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3E" w:rsidRPr="00F5553E" w:rsidRDefault="00F5553E" w:rsidP="00F5553E">
      <w:pPr>
        <w:jc w:val="center"/>
        <w:rPr>
          <w:b/>
          <w:sz w:val="24"/>
          <w:szCs w:val="24"/>
        </w:rPr>
      </w:pPr>
      <w:bookmarkStart w:id="0" w:name="_GoBack"/>
      <w:bookmarkEnd w:id="0"/>
      <w:r w:rsidRPr="00F5553E">
        <w:rPr>
          <w:b/>
          <w:sz w:val="24"/>
          <w:szCs w:val="24"/>
        </w:rPr>
        <w:t>NOTICE OF COMBINED PUBLIC MEETING AND EXECUTIVE SESSION</w:t>
      </w:r>
    </w:p>
    <w:p w:rsidR="00F5553E" w:rsidRPr="00F5553E" w:rsidRDefault="00F5553E" w:rsidP="00F5553E">
      <w:pPr>
        <w:jc w:val="center"/>
        <w:rPr>
          <w:b/>
          <w:sz w:val="24"/>
          <w:szCs w:val="24"/>
        </w:rPr>
      </w:pPr>
      <w:r w:rsidRPr="00F5553E">
        <w:rPr>
          <w:b/>
          <w:sz w:val="24"/>
          <w:szCs w:val="24"/>
        </w:rPr>
        <w:t>OF THE ARIZONA STATE BOARD OF TECHNICAL REGISTRATION</w:t>
      </w:r>
    </w:p>
    <w:p w:rsidR="00F5553E" w:rsidRPr="00F5553E" w:rsidRDefault="00F5553E" w:rsidP="00F5553E">
      <w:pPr>
        <w:jc w:val="center"/>
        <w:rPr>
          <w:b/>
          <w:sz w:val="24"/>
          <w:szCs w:val="24"/>
        </w:rPr>
      </w:pPr>
      <w:r w:rsidRPr="00F5553E">
        <w:rPr>
          <w:b/>
          <w:sz w:val="24"/>
          <w:szCs w:val="24"/>
        </w:rPr>
        <w:t>ENFORCEMENT ADVISORY COMMITTEE</w:t>
      </w:r>
    </w:p>
    <w:p w:rsidR="00F5553E" w:rsidRPr="00F5553E" w:rsidRDefault="00F5553E" w:rsidP="00F5553E">
      <w:pPr>
        <w:spacing w:line="220" w:lineRule="exact"/>
        <w:jc w:val="center"/>
        <w:rPr>
          <w:sz w:val="24"/>
          <w:szCs w:val="24"/>
        </w:rPr>
      </w:pPr>
    </w:p>
    <w:p w:rsidR="00F5553E" w:rsidRPr="00F5553E" w:rsidRDefault="00F5553E" w:rsidP="00F5553E">
      <w:pPr>
        <w:spacing w:line="220" w:lineRule="exact"/>
        <w:jc w:val="center"/>
        <w:rPr>
          <w:b/>
          <w:sz w:val="24"/>
          <w:szCs w:val="24"/>
        </w:rPr>
      </w:pPr>
      <w:r w:rsidRPr="00F5553E">
        <w:rPr>
          <w:b/>
          <w:sz w:val="24"/>
          <w:szCs w:val="24"/>
        </w:rPr>
        <w:t>AGENDA</w:t>
      </w:r>
    </w:p>
    <w:p w:rsidR="00F5553E" w:rsidRPr="00F5553E" w:rsidRDefault="00F5553E" w:rsidP="00F5553E">
      <w:pPr>
        <w:tabs>
          <w:tab w:val="left" w:pos="3510"/>
        </w:tabs>
        <w:spacing w:line="260" w:lineRule="exact"/>
        <w:rPr>
          <w:sz w:val="24"/>
          <w:szCs w:val="24"/>
        </w:rPr>
      </w:pPr>
      <w:bookmarkStart w:id="1" w:name="32-129"/>
      <w:r w:rsidRPr="00F5553E">
        <w:rPr>
          <w:sz w:val="24"/>
          <w:szCs w:val="24"/>
        </w:rPr>
        <w:t>Pursuant to A.R.S. § 38-431.02, notice is hereby given that an Enforcement Advisory Committee will convene to assist in an open investigation to consider and discuss information received relevant to:</w:t>
      </w:r>
    </w:p>
    <w:p w:rsidR="00F5553E" w:rsidRPr="00F5553E" w:rsidRDefault="00F5553E" w:rsidP="00F5553E">
      <w:pPr>
        <w:tabs>
          <w:tab w:val="left" w:pos="3510"/>
        </w:tabs>
        <w:spacing w:line="260" w:lineRule="exact"/>
        <w:rPr>
          <w:sz w:val="24"/>
          <w:szCs w:val="24"/>
        </w:rPr>
      </w:pPr>
    </w:p>
    <w:p w:rsidR="00F5553E" w:rsidRPr="005713EB" w:rsidRDefault="005713EB" w:rsidP="00F5553E">
      <w:pPr>
        <w:widowControl w:val="0"/>
        <w:jc w:val="center"/>
        <w:rPr>
          <w:b/>
          <w:snapToGrid w:val="0"/>
          <w:sz w:val="24"/>
          <w:szCs w:val="24"/>
        </w:rPr>
      </w:pPr>
      <w:r w:rsidRPr="005713EB">
        <w:rPr>
          <w:b/>
          <w:snapToGrid w:val="0"/>
          <w:sz w:val="24"/>
          <w:szCs w:val="24"/>
        </w:rPr>
        <w:t>HI21-035, Brian Coumont C.H.I. #56796</w:t>
      </w:r>
    </w:p>
    <w:p w:rsidR="00F5553E" w:rsidRPr="005713EB" w:rsidRDefault="005713EB" w:rsidP="00F5553E">
      <w:pPr>
        <w:widowControl w:val="0"/>
        <w:jc w:val="center"/>
        <w:rPr>
          <w:b/>
          <w:snapToGrid w:val="0"/>
          <w:sz w:val="24"/>
          <w:szCs w:val="24"/>
        </w:rPr>
      </w:pPr>
      <w:r w:rsidRPr="005713EB">
        <w:rPr>
          <w:b/>
          <w:snapToGrid w:val="0"/>
          <w:sz w:val="24"/>
          <w:szCs w:val="24"/>
        </w:rPr>
        <w:t>Home Inspection &amp; Report at 56417 N. S.R. 93 Wickenburg, Arizona</w:t>
      </w:r>
    </w:p>
    <w:p w:rsidR="00F5553E" w:rsidRPr="005713EB" w:rsidRDefault="00F5553E" w:rsidP="00F5553E">
      <w:pPr>
        <w:tabs>
          <w:tab w:val="left" w:pos="2880"/>
        </w:tabs>
        <w:spacing w:line="260" w:lineRule="exact"/>
        <w:rPr>
          <w:sz w:val="24"/>
          <w:szCs w:val="24"/>
        </w:rPr>
      </w:pPr>
    </w:p>
    <w:p w:rsidR="00F5553E" w:rsidRPr="005713EB" w:rsidRDefault="00F5553E" w:rsidP="00F5553E">
      <w:pPr>
        <w:tabs>
          <w:tab w:val="left" w:pos="2880"/>
        </w:tabs>
        <w:spacing w:line="260" w:lineRule="exact"/>
        <w:rPr>
          <w:sz w:val="24"/>
          <w:szCs w:val="24"/>
        </w:rPr>
      </w:pPr>
      <w:r w:rsidRPr="005713EB">
        <w:rPr>
          <w:sz w:val="24"/>
          <w:szCs w:val="24"/>
        </w:rPr>
        <w:t>The meeting will be held</w:t>
      </w:r>
      <w:r w:rsidR="004113BA" w:rsidRPr="005713EB">
        <w:rPr>
          <w:sz w:val="24"/>
          <w:szCs w:val="24"/>
        </w:rPr>
        <w:t xml:space="preserve"> </w:t>
      </w:r>
      <w:bookmarkStart w:id="2" w:name="Text2"/>
      <w:r w:rsidR="004113BA" w:rsidRPr="005713EB">
        <w:rPr>
          <w:sz w:val="24"/>
          <w:szCs w:val="24"/>
        </w:rPr>
        <w:t xml:space="preserve">on: </w:t>
      </w:r>
      <w:r w:rsidR="00CD3F09" w:rsidRPr="00CD3F09">
        <w:rPr>
          <w:b/>
          <w:sz w:val="24"/>
          <w:szCs w:val="24"/>
        </w:rPr>
        <w:t>March</w:t>
      </w:r>
      <w:r w:rsidR="005713EB" w:rsidRPr="00CD3F09">
        <w:rPr>
          <w:b/>
          <w:sz w:val="24"/>
          <w:szCs w:val="24"/>
        </w:rPr>
        <w:t xml:space="preserve"> 1</w:t>
      </w:r>
      <w:r w:rsidR="00CD3F09" w:rsidRPr="00CD3F09">
        <w:rPr>
          <w:b/>
          <w:sz w:val="24"/>
          <w:szCs w:val="24"/>
        </w:rPr>
        <w:t>6</w:t>
      </w:r>
      <w:r w:rsidRPr="00CD3F09">
        <w:rPr>
          <w:b/>
          <w:sz w:val="24"/>
          <w:szCs w:val="24"/>
        </w:rPr>
        <w:t>, 20</w:t>
      </w:r>
      <w:r w:rsidR="005713EB" w:rsidRPr="00CD3F09">
        <w:rPr>
          <w:b/>
          <w:sz w:val="24"/>
          <w:szCs w:val="24"/>
        </w:rPr>
        <w:t>22</w:t>
      </w:r>
      <w:r w:rsidRPr="00CD3F09">
        <w:rPr>
          <w:b/>
          <w:sz w:val="24"/>
          <w:szCs w:val="24"/>
        </w:rPr>
        <w:t xml:space="preserve"> at </w:t>
      </w:r>
      <w:r w:rsidR="005713EB" w:rsidRPr="00CD3F09">
        <w:rPr>
          <w:b/>
          <w:sz w:val="24"/>
          <w:szCs w:val="24"/>
        </w:rPr>
        <w:t>9</w:t>
      </w:r>
      <w:r w:rsidRPr="00CD3F09">
        <w:rPr>
          <w:b/>
          <w:sz w:val="24"/>
          <w:szCs w:val="24"/>
        </w:rPr>
        <w:t>:</w:t>
      </w:r>
      <w:r w:rsidR="00CD3F09" w:rsidRPr="00CD3F09">
        <w:rPr>
          <w:b/>
          <w:sz w:val="24"/>
          <w:szCs w:val="24"/>
        </w:rPr>
        <w:t>0</w:t>
      </w:r>
      <w:r w:rsidRPr="00CD3F09">
        <w:rPr>
          <w:b/>
          <w:sz w:val="24"/>
          <w:szCs w:val="24"/>
        </w:rPr>
        <w:t>0am</w:t>
      </w:r>
      <w:bookmarkEnd w:id="2"/>
    </w:p>
    <w:p w:rsidR="00F5553E" w:rsidRPr="005713EB" w:rsidRDefault="00F5553E" w:rsidP="00F5553E">
      <w:pPr>
        <w:tabs>
          <w:tab w:val="left" w:pos="2880"/>
        </w:tabs>
        <w:spacing w:line="260" w:lineRule="exact"/>
        <w:rPr>
          <w:sz w:val="24"/>
          <w:szCs w:val="24"/>
        </w:rPr>
      </w:pPr>
      <w:r w:rsidRPr="005713EB">
        <w:rPr>
          <w:sz w:val="24"/>
          <w:szCs w:val="24"/>
        </w:rPr>
        <w:tab/>
      </w:r>
      <w:r w:rsidR="004113BA" w:rsidRPr="005713EB">
        <w:rPr>
          <w:sz w:val="24"/>
          <w:szCs w:val="24"/>
        </w:rPr>
        <w:tab/>
      </w:r>
      <w:r w:rsidRPr="005713EB">
        <w:rPr>
          <w:sz w:val="24"/>
          <w:szCs w:val="24"/>
        </w:rPr>
        <w:t>State Board of Technical Registration</w:t>
      </w:r>
    </w:p>
    <w:p w:rsidR="00F5553E" w:rsidRPr="005713EB" w:rsidRDefault="00F5553E" w:rsidP="00F5553E">
      <w:pPr>
        <w:tabs>
          <w:tab w:val="left" w:pos="2880"/>
        </w:tabs>
        <w:spacing w:line="260" w:lineRule="exact"/>
        <w:rPr>
          <w:sz w:val="24"/>
          <w:szCs w:val="24"/>
        </w:rPr>
      </w:pPr>
      <w:r w:rsidRPr="005713EB">
        <w:rPr>
          <w:sz w:val="24"/>
          <w:szCs w:val="24"/>
        </w:rPr>
        <w:tab/>
      </w:r>
      <w:r w:rsidR="004113BA" w:rsidRPr="005713EB">
        <w:rPr>
          <w:sz w:val="24"/>
          <w:szCs w:val="24"/>
        </w:rPr>
        <w:tab/>
      </w:r>
      <w:r w:rsidRPr="005713EB">
        <w:rPr>
          <w:sz w:val="24"/>
          <w:szCs w:val="24"/>
        </w:rPr>
        <w:t>1110 W. Washington Street, Suite #240</w:t>
      </w:r>
    </w:p>
    <w:p w:rsidR="00F5553E" w:rsidRPr="005713EB" w:rsidRDefault="00F5553E" w:rsidP="00F5553E">
      <w:pPr>
        <w:tabs>
          <w:tab w:val="left" w:pos="2880"/>
        </w:tabs>
        <w:spacing w:line="260" w:lineRule="exact"/>
        <w:jc w:val="both"/>
        <w:rPr>
          <w:sz w:val="24"/>
          <w:szCs w:val="24"/>
        </w:rPr>
      </w:pPr>
      <w:r w:rsidRPr="005713EB">
        <w:rPr>
          <w:sz w:val="24"/>
          <w:szCs w:val="24"/>
        </w:rPr>
        <w:tab/>
      </w:r>
      <w:r w:rsidR="004113BA" w:rsidRPr="005713EB">
        <w:rPr>
          <w:sz w:val="24"/>
          <w:szCs w:val="24"/>
        </w:rPr>
        <w:tab/>
      </w:r>
      <w:r w:rsidRPr="005713EB">
        <w:rPr>
          <w:sz w:val="24"/>
          <w:szCs w:val="24"/>
        </w:rPr>
        <w:t>Phoenix, Arizona 85007</w:t>
      </w:r>
    </w:p>
    <w:p w:rsidR="00F5553E" w:rsidRPr="005713EB" w:rsidRDefault="00F5553E" w:rsidP="00F5553E">
      <w:pPr>
        <w:spacing w:line="260" w:lineRule="exact"/>
        <w:rPr>
          <w:sz w:val="24"/>
          <w:szCs w:val="24"/>
        </w:rPr>
      </w:pPr>
    </w:p>
    <w:p w:rsidR="00F5553E" w:rsidRPr="005713EB" w:rsidRDefault="00F5553E" w:rsidP="00F5553E">
      <w:pPr>
        <w:spacing w:line="260" w:lineRule="exact"/>
        <w:rPr>
          <w:sz w:val="24"/>
          <w:szCs w:val="24"/>
        </w:rPr>
      </w:pPr>
      <w:r w:rsidRPr="005713EB">
        <w:rPr>
          <w:sz w:val="24"/>
          <w:szCs w:val="24"/>
        </w:rPr>
        <w:t>The meeting is open to the public but closed to the public during executive session.</w:t>
      </w:r>
    </w:p>
    <w:p w:rsidR="00F5553E" w:rsidRPr="005713EB" w:rsidRDefault="00F5553E" w:rsidP="00F5553E">
      <w:pPr>
        <w:spacing w:line="260" w:lineRule="exact"/>
        <w:rPr>
          <w:sz w:val="24"/>
          <w:szCs w:val="24"/>
        </w:rPr>
      </w:pPr>
      <w:r w:rsidRPr="005713EB">
        <w:rPr>
          <w:sz w:val="24"/>
          <w:szCs w:val="24"/>
        </w:rPr>
        <w:t>Order of Events:</w:t>
      </w:r>
    </w:p>
    <w:p w:rsidR="00F5553E" w:rsidRPr="005713EB" w:rsidRDefault="00F5553E" w:rsidP="00F5553E">
      <w:pPr>
        <w:spacing w:line="220" w:lineRule="exact"/>
        <w:jc w:val="center"/>
        <w:rPr>
          <w:sz w:val="24"/>
          <w:szCs w:val="24"/>
        </w:rPr>
      </w:pPr>
    </w:p>
    <w:p w:rsidR="00F5553E" w:rsidRPr="005713EB" w:rsidRDefault="00F5553E" w:rsidP="00F5553E">
      <w:pPr>
        <w:numPr>
          <w:ilvl w:val="0"/>
          <w:numId w:val="1"/>
        </w:numPr>
        <w:tabs>
          <w:tab w:val="clear" w:pos="1080"/>
          <w:tab w:val="left" w:pos="450"/>
        </w:tabs>
        <w:autoSpaceDE w:val="0"/>
        <w:autoSpaceDN w:val="0"/>
        <w:adjustRightInd w:val="0"/>
        <w:spacing w:line="260" w:lineRule="exact"/>
        <w:ind w:left="450" w:hanging="450"/>
        <w:rPr>
          <w:sz w:val="24"/>
          <w:szCs w:val="24"/>
        </w:rPr>
      </w:pPr>
      <w:r w:rsidRPr="005713EB">
        <w:rPr>
          <w:sz w:val="24"/>
          <w:szCs w:val="24"/>
        </w:rPr>
        <w:t xml:space="preserve">Call to Order. </w:t>
      </w:r>
    </w:p>
    <w:p w:rsidR="00F5553E" w:rsidRPr="005713EB" w:rsidRDefault="00F5553E" w:rsidP="00F5553E">
      <w:pPr>
        <w:numPr>
          <w:ilvl w:val="0"/>
          <w:numId w:val="1"/>
        </w:numPr>
        <w:tabs>
          <w:tab w:val="left" w:pos="450"/>
        </w:tabs>
        <w:autoSpaceDE w:val="0"/>
        <w:autoSpaceDN w:val="0"/>
        <w:adjustRightInd w:val="0"/>
        <w:spacing w:line="260" w:lineRule="exact"/>
        <w:ind w:left="450" w:hanging="450"/>
        <w:rPr>
          <w:sz w:val="24"/>
          <w:szCs w:val="24"/>
        </w:rPr>
      </w:pPr>
      <w:r w:rsidRPr="005713EB">
        <w:rPr>
          <w:sz w:val="24"/>
          <w:szCs w:val="24"/>
        </w:rPr>
        <w:t xml:space="preserve">Identification of Respondent and Case No. </w:t>
      </w:r>
    </w:p>
    <w:p w:rsidR="00F5553E" w:rsidRPr="005713EB" w:rsidRDefault="00F5553E" w:rsidP="00F5553E">
      <w:pPr>
        <w:numPr>
          <w:ilvl w:val="0"/>
          <w:numId w:val="1"/>
        </w:numPr>
        <w:tabs>
          <w:tab w:val="left" w:pos="450"/>
        </w:tabs>
        <w:autoSpaceDE w:val="0"/>
        <w:autoSpaceDN w:val="0"/>
        <w:adjustRightInd w:val="0"/>
        <w:spacing w:line="260" w:lineRule="exact"/>
        <w:ind w:left="450" w:hanging="450"/>
        <w:rPr>
          <w:sz w:val="24"/>
          <w:szCs w:val="24"/>
        </w:rPr>
      </w:pPr>
      <w:r w:rsidRPr="005713EB">
        <w:rPr>
          <w:sz w:val="24"/>
          <w:szCs w:val="24"/>
        </w:rPr>
        <w:t>Statement by Chair of the purpose of the meeting</w:t>
      </w:r>
    </w:p>
    <w:p w:rsidR="00F5553E" w:rsidRPr="005713EB" w:rsidRDefault="00F5553E" w:rsidP="00F5553E">
      <w:pPr>
        <w:numPr>
          <w:ilvl w:val="0"/>
          <w:numId w:val="1"/>
        </w:numPr>
        <w:tabs>
          <w:tab w:val="left" w:pos="450"/>
        </w:tabs>
        <w:autoSpaceDE w:val="0"/>
        <w:autoSpaceDN w:val="0"/>
        <w:adjustRightInd w:val="0"/>
        <w:spacing w:line="260" w:lineRule="exact"/>
        <w:ind w:left="450" w:hanging="450"/>
        <w:rPr>
          <w:sz w:val="24"/>
          <w:szCs w:val="24"/>
        </w:rPr>
      </w:pPr>
      <w:r w:rsidRPr="005713EB">
        <w:rPr>
          <w:sz w:val="24"/>
          <w:szCs w:val="24"/>
        </w:rPr>
        <w:t>Vote to go into executive session for discussion or consideration of records exempt by law from public inspection pursuant to A.R.S. § 38-431(A)(2), including the receipt and discussion of information or testimony that is specifically required to be maintained as confidential by state or federal law.</w:t>
      </w:r>
    </w:p>
    <w:p w:rsidR="00F5553E" w:rsidRPr="005713EB" w:rsidRDefault="00F5553E" w:rsidP="00F5553E">
      <w:pPr>
        <w:numPr>
          <w:ilvl w:val="0"/>
          <w:numId w:val="1"/>
        </w:numPr>
        <w:tabs>
          <w:tab w:val="left" w:pos="450"/>
        </w:tabs>
        <w:autoSpaceDE w:val="0"/>
        <w:autoSpaceDN w:val="0"/>
        <w:adjustRightInd w:val="0"/>
        <w:spacing w:line="260" w:lineRule="exact"/>
        <w:ind w:left="450" w:hanging="450"/>
        <w:rPr>
          <w:sz w:val="24"/>
          <w:szCs w:val="24"/>
        </w:rPr>
      </w:pPr>
      <w:r w:rsidRPr="005713EB">
        <w:rPr>
          <w:sz w:val="24"/>
          <w:szCs w:val="24"/>
        </w:rPr>
        <w:t xml:space="preserve">Return to open session </w:t>
      </w:r>
    </w:p>
    <w:p w:rsidR="00F5553E" w:rsidRPr="005713EB" w:rsidRDefault="001D2A10" w:rsidP="00F5553E">
      <w:pPr>
        <w:numPr>
          <w:ilvl w:val="0"/>
          <w:numId w:val="1"/>
        </w:numPr>
        <w:tabs>
          <w:tab w:val="left" w:pos="450"/>
        </w:tabs>
        <w:autoSpaceDE w:val="0"/>
        <w:autoSpaceDN w:val="0"/>
        <w:adjustRightInd w:val="0"/>
        <w:spacing w:line="260" w:lineRule="exact"/>
        <w:ind w:left="450" w:hanging="450"/>
        <w:rPr>
          <w:sz w:val="24"/>
          <w:szCs w:val="24"/>
        </w:rPr>
      </w:pPr>
      <w:r w:rsidRPr="005713EB">
        <w:rPr>
          <w:sz w:val="24"/>
          <w:szCs w:val="24"/>
        </w:rPr>
        <w:t>Vote to forward Committee recommendations to the Board</w:t>
      </w:r>
    </w:p>
    <w:p w:rsidR="00F5553E" w:rsidRPr="005713EB" w:rsidRDefault="00F5553E" w:rsidP="00F5553E">
      <w:pPr>
        <w:numPr>
          <w:ilvl w:val="0"/>
          <w:numId w:val="1"/>
        </w:numPr>
        <w:tabs>
          <w:tab w:val="left" w:pos="450"/>
        </w:tabs>
        <w:autoSpaceDE w:val="0"/>
        <w:autoSpaceDN w:val="0"/>
        <w:adjustRightInd w:val="0"/>
        <w:spacing w:line="260" w:lineRule="exact"/>
        <w:ind w:left="450" w:hanging="450"/>
        <w:rPr>
          <w:sz w:val="24"/>
          <w:szCs w:val="24"/>
        </w:rPr>
      </w:pPr>
      <w:r w:rsidRPr="005713EB">
        <w:rPr>
          <w:sz w:val="24"/>
          <w:szCs w:val="24"/>
        </w:rPr>
        <w:t>Adjournment</w:t>
      </w:r>
    </w:p>
    <w:p w:rsidR="00F5553E" w:rsidRPr="005713EB" w:rsidRDefault="00F5553E" w:rsidP="00F5553E">
      <w:pPr>
        <w:tabs>
          <w:tab w:val="left" w:pos="5760"/>
        </w:tabs>
        <w:jc w:val="both"/>
        <w:rPr>
          <w:sz w:val="24"/>
          <w:szCs w:val="24"/>
        </w:rPr>
      </w:pPr>
      <w:r w:rsidRPr="005713EB">
        <w:rPr>
          <w:sz w:val="24"/>
          <w:szCs w:val="24"/>
        </w:rPr>
        <w:tab/>
        <w:t xml:space="preserve">Dated this </w:t>
      </w:r>
      <w:r w:rsidR="00CD3F09">
        <w:rPr>
          <w:sz w:val="24"/>
          <w:szCs w:val="24"/>
        </w:rPr>
        <w:t>23rd</w:t>
      </w:r>
      <w:r w:rsidRPr="005713EB">
        <w:rPr>
          <w:sz w:val="24"/>
          <w:szCs w:val="24"/>
        </w:rPr>
        <w:t xml:space="preserve"> day of </w:t>
      </w:r>
      <w:r w:rsidR="005713EB" w:rsidRPr="005713EB">
        <w:rPr>
          <w:sz w:val="24"/>
          <w:szCs w:val="24"/>
        </w:rPr>
        <w:t>February</w:t>
      </w:r>
      <w:r w:rsidRPr="005713EB">
        <w:rPr>
          <w:sz w:val="24"/>
          <w:szCs w:val="24"/>
        </w:rPr>
        <w:t>, 20</w:t>
      </w:r>
      <w:r w:rsidR="005713EB" w:rsidRPr="005713EB">
        <w:rPr>
          <w:sz w:val="24"/>
          <w:szCs w:val="24"/>
        </w:rPr>
        <w:t>22</w:t>
      </w:r>
    </w:p>
    <w:p w:rsidR="00F5553E" w:rsidRPr="005713EB" w:rsidRDefault="00F5553E" w:rsidP="00F5553E">
      <w:pPr>
        <w:tabs>
          <w:tab w:val="left" w:pos="5760"/>
        </w:tabs>
        <w:jc w:val="both"/>
        <w:rPr>
          <w:sz w:val="24"/>
          <w:szCs w:val="24"/>
        </w:rPr>
      </w:pPr>
      <w:r w:rsidRPr="005713EB">
        <w:rPr>
          <w:sz w:val="24"/>
          <w:szCs w:val="24"/>
        </w:rPr>
        <w:tab/>
        <w:t>Arizona State Board of Technical Registration</w:t>
      </w:r>
    </w:p>
    <w:p w:rsidR="00F5553E" w:rsidRPr="005713EB" w:rsidRDefault="00F5553E" w:rsidP="00F5553E">
      <w:pPr>
        <w:spacing w:line="260" w:lineRule="exact"/>
        <w:rPr>
          <w:sz w:val="24"/>
          <w:szCs w:val="24"/>
        </w:rPr>
      </w:pPr>
    </w:p>
    <w:p w:rsidR="00F5553E" w:rsidRPr="005713EB" w:rsidRDefault="00F5553E" w:rsidP="00F5553E">
      <w:pPr>
        <w:spacing w:line="260" w:lineRule="exact"/>
        <w:rPr>
          <w:sz w:val="24"/>
          <w:szCs w:val="24"/>
        </w:rPr>
      </w:pPr>
      <w:r w:rsidRPr="005713EB">
        <w:rPr>
          <w:sz w:val="24"/>
          <w:szCs w:val="24"/>
        </w:rPr>
        <w:t xml:space="preserve">Persons with a disability may request a reasonable accommodation, such as a sign language interpreter, by contacting </w:t>
      </w:r>
      <w:r w:rsidR="002270F1">
        <w:rPr>
          <w:sz w:val="24"/>
          <w:szCs w:val="24"/>
        </w:rPr>
        <w:t>Greg Roehm</w:t>
      </w:r>
      <w:r w:rsidRPr="005713EB">
        <w:rPr>
          <w:sz w:val="24"/>
          <w:szCs w:val="24"/>
        </w:rPr>
        <w:t xml:space="preserve"> at (602) 364-49</w:t>
      </w:r>
      <w:r w:rsidR="002270F1">
        <w:rPr>
          <w:sz w:val="24"/>
          <w:szCs w:val="24"/>
        </w:rPr>
        <w:t>54</w:t>
      </w:r>
      <w:r w:rsidRPr="005713EB">
        <w:rPr>
          <w:sz w:val="24"/>
          <w:szCs w:val="24"/>
        </w:rPr>
        <w:t>. Requests should be made as early as possible to arrange the accommodation.</w:t>
      </w:r>
      <w:r w:rsidR="005B6FDD" w:rsidRPr="005713EB">
        <w:rPr>
          <w:sz w:val="24"/>
          <w:szCs w:val="24"/>
        </w:rPr>
        <w:t xml:space="preserve"> </w:t>
      </w:r>
      <w:r w:rsidR="00612EAC" w:rsidRPr="005713EB">
        <w:rPr>
          <w:color w:val="222222"/>
          <w:sz w:val="24"/>
          <w:szCs w:val="24"/>
          <w:shd w:val="clear" w:color="auto" w:fill="FFFFFF"/>
        </w:rPr>
        <w:t>You have the option of attending the EAC Meeting remotely or in person. Instructions can be obtained by contacting the above listed person.</w:t>
      </w:r>
      <w:r w:rsidR="00612EAC" w:rsidRPr="005713EB">
        <w:rPr>
          <w:rFonts w:ascii="Arial" w:hAnsi="Arial" w:cs="Arial"/>
          <w:color w:val="222222"/>
          <w:sz w:val="24"/>
          <w:szCs w:val="24"/>
          <w:shd w:val="clear" w:color="auto" w:fill="FFFFFF"/>
        </w:rPr>
        <w:t> </w:t>
      </w:r>
    </w:p>
    <w:p w:rsidR="00F5553E" w:rsidRPr="005713EB" w:rsidRDefault="00F5553E" w:rsidP="00F5553E">
      <w:pPr>
        <w:spacing w:line="220" w:lineRule="exact"/>
        <w:rPr>
          <w:sz w:val="24"/>
          <w:szCs w:val="24"/>
        </w:rPr>
      </w:pPr>
      <w:r w:rsidRPr="005713EB">
        <w:rPr>
          <w:sz w:val="24"/>
          <w:szCs w:val="24"/>
        </w:rPr>
        <w:t>______________________________</w:t>
      </w:r>
    </w:p>
    <w:p w:rsidR="00F5553E" w:rsidRPr="005713EB" w:rsidRDefault="00F5553E" w:rsidP="00F5553E">
      <w:pPr>
        <w:spacing w:line="190" w:lineRule="exact"/>
        <w:rPr>
          <w:sz w:val="12"/>
          <w:szCs w:val="12"/>
        </w:rPr>
      </w:pPr>
      <w:r w:rsidRPr="005713EB">
        <w:rPr>
          <w:sz w:val="12"/>
          <w:szCs w:val="12"/>
        </w:rPr>
        <w:t>Notes:</w:t>
      </w:r>
    </w:p>
    <w:p w:rsidR="00F5553E" w:rsidRPr="005713EB" w:rsidRDefault="00F5553E" w:rsidP="00F5553E">
      <w:pPr>
        <w:rPr>
          <w:sz w:val="12"/>
          <w:szCs w:val="12"/>
        </w:rPr>
      </w:pPr>
      <w:r w:rsidRPr="005713EB">
        <w:rPr>
          <w:sz w:val="12"/>
          <w:szCs w:val="12"/>
        </w:rPr>
        <w:t>A.R.S. § 32-129.  Confidentiality of Records</w:t>
      </w:r>
    </w:p>
    <w:p w:rsidR="00F5553E" w:rsidRPr="005713EB" w:rsidRDefault="00F5553E" w:rsidP="00F5553E">
      <w:pPr>
        <w:tabs>
          <w:tab w:val="left" w:pos="360"/>
        </w:tabs>
        <w:ind w:left="360" w:hanging="360"/>
        <w:rPr>
          <w:sz w:val="12"/>
          <w:szCs w:val="12"/>
        </w:rPr>
      </w:pPr>
      <w:r w:rsidRPr="005713EB">
        <w:rPr>
          <w:sz w:val="12"/>
          <w:szCs w:val="12"/>
        </w:rPr>
        <w:t>B.</w:t>
      </w:r>
      <w:r w:rsidRPr="005713EB">
        <w:rPr>
          <w:sz w:val="12"/>
          <w:szCs w:val="12"/>
        </w:rPr>
        <w:tab/>
        <w:t>Investigation files of any investigation are confidential and are not subject to inspection pursuant to Title 39, Chapter 1, Article 2 until the matter is final, a hearing notice is issued pursuant to section 32-128 or the matter is settled by consent order. However, the registrant shall be informed of the investigation and the public may obtain information that an investigation is being conducted and of its general nature.</w:t>
      </w:r>
    </w:p>
    <w:p w:rsidR="00F5553E" w:rsidRPr="005713EB" w:rsidRDefault="00F5553E" w:rsidP="00F5553E">
      <w:pPr>
        <w:tabs>
          <w:tab w:val="left" w:pos="360"/>
        </w:tabs>
        <w:ind w:left="360" w:hanging="360"/>
        <w:rPr>
          <w:sz w:val="12"/>
          <w:szCs w:val="12"/>
        </w:rPr>
      </w:pPr>
      <w:r w:rsidRPr="005713EB">
        <w:rPr>
          <w:sz w:val="12"/>
          <w:szCs w:val="12"/>
        </w:rPr>
        <w:t>C.</w:t>
      </w:r>
      <w:r w:rsidRPr="005713EB">
        <w:rPr>
          <w:sz w:val="12"/>
          <w:szCs w:val="12"/>
        </w:rPr>
        <w:tab/>
      </w:r>
      <w:r w:rsidRPr="005713EB">
        <w:rPr>
          <w:sz w:val="12"/>
          <w:szCs w:val="12"/>
          <w:u w:val="single"/>
        </w:rPr>
        <w:t>Informal conferences held by advisory committees are confidential and are not open to the public.</w:t>
      </w:r>
      <w:r w:rsidRPr="005713EB">
        <w:rPr>
          <w:sz w:val="12"/>
          <w:szCs w:val="12"/>
        </w:rPr>
        <w:t xml:space="preserve"> All information, including any minutes or reports created or obtained pursuant to an informal conference, is confidential until the matter is final, a hearing notice is issued pursuant to section 32-128 or the matter is settled by consent order. The Board may discuss matters that are being reviewed by an advisory committee in open session but may not introduce confidential documents into public Board records.</w:t>
      </w:r>
    </w:p>
    <w:p w:rsidR="00F5553E" w:rsidRPr="005713EB" w:rsidRDefault="00F5553E" w:rsidP="00F5553E">
      <w:pPr>
        <w:pStyle w:val="section2"/>
        <w:tabs>
          <w:tab w:val="left" w:pos="360"/>
        </w:tabs>
        <w:spacing w:line="190" w:lineRule="exact"/>
        <w:ind w:left="360" w:hanging="360"/>
        <w:rPr>
          <w:b w:val="0"/>
          <w:sz w:val="12"/>
          <w:szCs w:val="12"/>
        </w:rPr>
      </w:pPr>
      <w:bookmarkStart w:id="3" w:name="pgfId-668"/>
      <w:bookmarkEnd w:id="1"/>
      <w:bookmarkEnd w:id="3"/>
      <w:r w:rsidRPr="005713EB">
        <w:rPr>
          <w:b w:val="0"/>
          <w:sz w:val="12"/>
          <w:szCs w:val="12"/>
        </w:rPr>
        <w:t>R4-30-120.  Complaint Review Process</w:t>
      </w:r>
    </w:p>
    <w:p w:rsidR="00F5553E" w:rsidRPr="005713EB" w:rsidRDefault="00F5553E" w:rsidP="00F5553E">
      <w:pPr>
        <w:pStyle w:val="level-1"/>
        <w:tabs>
          <w:tab w:val="left" w:pos="360"/>
        </w:tabs>
        <w:rPr>
          <w:sz w:val="12"/>
          <w:szCs w:val="12"/>
        </w:rPr>
      </w:pPr>
      <w:bookmarkStart w:id="4" w:name="pgfId-31527"/>
      <w:bookmarkEnd w:id="4"/>
      <w:r w:rsidRPr="005713EB">
        <w:rPr>
          <w:sz w:val="12"/>
          <w:szCs w:val="12"/>
        </w:rPr>
        <w:t>A.</w:t>
      </w:r>
      <w:r w:rsidRPr="005713EB">
        <w:rPr>
          <w:sz w:val="12"/>
          <w:szCs w:val="12"/>
        </w:rPr>
        <w:tab/>
        <w:t xml:space="preserve">The Board shall select a pool of volunteers who have submitted resumes and letters of interest to serve on enforcement advisory committees. The Executive Director shall select registrants and public members from the pool of volunteers to serve on the committees as needed. Each committee shall be comprised of one public member and a minimum of four registrants, at least one of whom is registered in the same category or branch as the respondent. The committee members shall provide technical assistance to Board staff in the evaluation and investigation of complaints. A quorum of three committee members is required for each committee meeting. </w:t>
      </w:r>
    </w:p>
    <w:p w:rsidR="00F5553E" w:rsidRPr="005713EB" w:rsidRDefault="00F5553E" w:rsidP="00F5553E">
      <w:pPr>
        <w:pStyle w:val="level-1"/>
        <w:tabs>
          <w:tab w:val="left" w:pos="360"/>
        </w:tabs>
        <w:rPr>
          <w:sz w:val="12"/>
          <w:szCs w:val="12"/>
        </w:rPr>
      </w:pPr>
      <w:bookmarkStart w:id="5" w:name="pgfId-21501"/>
      <w:bookmarkEnd w:id="5"/>
      <w:r w:rsidRPr="005713EB">
        <w:rPr>
          <w:sz w:val="12"/>
          <w:szCs w:val="12"/>
        </w:rPr>
        <w:t>B.</w:t>
      </w:r>
      <w:r w:rsidRPr="005713EB">
        <w:rPr>
          <w:sz w:val="12"/>
          <w:szCs w:val="12"/>
        </w:rPr>
        <w:tab/>
      </w:r>
      <w:r w:rsidRPr="005713EB">
        <w:rPr>
          <w:spacing w:val="-4"/>
          <w:sz w:val="12"/>
          <w:szCs w:val="12"/>
        </w:rPr>
        <w:t>During the preliminary informal investigation of a complaint, registrants named as respondents may appear before an enforcement advisory committee for an informal conference relating to the complaint. Respondents may elect to appear with or without counsel. The committee shall attempt to assess the complaint and discuss the complaint with the respondent and others, if deemed necessary, and prepare a recommendation for disposition of the complaint.</w:t>
      </w:r>
    </w:p>
    <w:p w:rsidR="00F5553E" w:rsidRPr="005713EB" w:rsidRDefault="00F5553E" w:rsidP="00F5553E">
      <w:pPr>
        <w:pStyle w:val="level-1"/>
        <w:tabs>
          <w:tab w:val="left" w:pos="360"/>
        </w:tabs>
        <w:rPr>
          <w:spacing w:val="-4"/>
          <w:sz w:val="12"/>
          <w:szCs w:val="12"/>
        </w:rPr>
      </w:pPr>
      <w:bookmarkStart w:id="6" w:name="pgfId-674"/>
      <w:bookmarkEnd w:id="6"/>
      <w:r w:rsidRPr="005713EB">
        <w:rPr>
          <w:sz w:val="12"/>
          <w:szCs w:val="12"/>
        </w:rPr>
        <w:t>C.</w:t>
      </w:r>
      <w:r w:rsidRPr="005713EB">
        <w:rPr>
          <w:sz w:val="12"/>
          <w:szCs w:val="12"/>
        </w:rPr>
        <w:tab/>
      </w:r>
      <w:r w:rsidRPr="005713EB">
        <w:rPr>
          <w:spacing w:val="-4"/>
          <w:sz w:val="12"/>
          <w:szCs w:val="12"/>
        </w:rPr>
        <w:t>Respondents are not required to participate in the informal conference and no inference shall be drawn from a respondent's decision not to attend.</w:t>
      </w:r>
    </w:p>
    <w:p w:rsidR="00F5553E" w:rsidRPr="005713EB" w:rsidRDefault="00F5553E" w:rsidP="00F5553E">
      <w:pPr>
        <w:pStyle w:val="level-1"/>
        <w:tabs>
          <w:tab w:val="left" w:pos="360"/>
        </w:tabs>
        <w:rPr>
          <w:sz w:val="12"/>
          <w:szCs w:val="12"/>
        </w:rPr>
      </w:pPr>
      <w:bookmarkStart w:id="7" w:name="pgfId-676"/>
      <w:bookmarkEnd w:id="7"/>
      <w:r w:rsidRPr="005713EB">
        <w:rPr>
          <w:sz w:val="12"/>
          <w:szCs w:val="12"/>
        </w:rPr>
        <w:t>D.</w:t>
      </w:r>
      <w:r w:rsidRPr="005713EB">
        <w:rPr>
          <w:sz w:val="12"/>
          <w:szCs w:val="12"/>
        </w:rPr>
        <w:tab/>
        <w:t>If a respondent chooses not to attend the informal conference, the committee may meet and review information presented by staff and others and prepare a recommendation for disposition of the complaint.</w:t>
      </w:r>
    </w:p>
    <w:p w:rsidR="00B15C1D" w:rsidRDefault="00F5553E" w:rsidP="00F5553E">
      <w:bookmarkStart w:id="8" w:name="pgfId-678"/>
      <w:bookmarkEnd w:id="8"/>
      <w:r w:rsidRPr="005713EB">
        <w:rPr>
          <w:sz w:val="12"/>
          <w:szCs w:val="12"/>
        </w:rPr>
        <w:t>E.</w:t>
      </w:r>
      <w:r w:rsidRPr="005713EB">
        <w:rPr>
          <w:sz w:val="12"/>
          <w:szCs w:val="12"/>
        </w:rPr>
        <w:tab/>
        <w:t>The Board shall advise the respondent of the committee recommendation and offer the respondent the opportunity to attend an informal compliance conference as outlined in R4-30-123 as part of the informal investigation.</w:t>
      </w:r>
    </w:p>
    <w:sectPr w:rsidR="00B15C1D" w:rsidSect="008E79C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BC7" w:rsidRDefault="00035BC7" w:rsidP="0078473D">
      <w:r>
        <w:separator/>
      </w:r>
    </w:p>
  </w:endnote>
  <w:endnote w:type="continuationSeparator" w:id="0">
    <w:p w:rsidR="00035BC7" w:rsidRDefault="00035BC7" w:rsidP="0078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3D" w:rsidRDefault="0078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3D" w:rsidRDefault="00784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3D" w:rsidRDefault="00784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BC7" w:rsidRDefault="00035BC7" w:rsidP="0078473D">
      <w:r>
        <w:separator/>
      </w:r>
    </w:p>
  </w:footnote>
  <w:footnote w:type="continuationSeparator" w:id="0">
    <w:p w:rsidR="00035BC7" w:rsidRDefault="00035BC7" w:rsidP="00784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3D" w:rsidRDefault="00784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3D" w:rsidRPr="0078473D" w:rsidRDefault="0078473D" w:rsidP="0078473D">
    <w:pPr>
      <w:pStyle w:val="NormalWeb"/>
      <w:spacing w:before="0" w:beforeAutospacing="0" w:after="0" w:afterAutospacing="0"/>
      <w:ind w:right="-1170"/>
      <w:rPr>
        <w:b/>
        <w:bCs/>
        <w:color w:val="000000"/>
        <w:sz w:val="28"/>
        <w:szCs w:val="28"/>
      </w:rPr>
    </w:pPr>
    <w:r>
      <w:rPr>
        <w:noProof/>
        <w:bdr w:val="none" w:sz="0" w:space="0" w:color="auto" w:frame="1"/>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14375" cy="723900"/>
          <wp:effectExtent l="0" t="0" r="9525" b="0"/>
          <wp:wrapNone/>
          <wp:docPr id="8" name="Picture 8" descr="https://lh6.googleusercontent.com/gCa-m9hYRNL8zorQpLj12ru7585j3E-XT6PdTMDIyISiYGgVXfpzDrNbvyZl-_By0PN-lmchxaFcYS_0MbQN3N_-u_YfFj5KUGFt2MMxtZGocUkY3NGFWsZ7_coVmCCCVdNGQ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gCa-m9hYRNL8zorQpLj12ru7585j3E-XT6PdTMDIyISiYGgVXfpzDrNbvyZl-_By0PN-lmchxaFcYS_0MbQN3N_-u_YfFj5KUGFt2MMxtZGocUkY3NGFWsZ7_coVmCCCVdNGQl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anchor>
      </w:drawing>
    </w:r>
    <w:r>
      <w:rPr>
        <w:b/>
        <w:bCs/>
        <w:color w:val="000000"/>
        <w:sz w:val="28"/>
        <w:szCs w:val="28"/>
      </w:rPr>
      <w:t xml:space="preserve">   </w:t>
    </w:r>
    <w:r w:rsidR="008E79C2">
      <w:rPr>
        <w:b/>
        <w:bCs/>
        <w:color w:val="000000"/>
        <w:sz w:val="28"/>
        <w:szCs w:val="28"/>
      </w:rPr>
      <w:t xml:space="preserve">             </w:t>
    </w:r>
    <w:r>
      <w:rPr>
        <w:b/>
        <w:bCs/>
        <w:color w:val="000000"/>
        <w:sz w:val="28"/>
        <w:szCs w:val="28"/>
      </w:rPr>
      <w:t xml:space="preserve"> </w:t>
    </w:r>
    <w:r w:rsidR="004C6863">
      <w:rPr>
        <w:b/>
        <w:bCs/>
        <w:color w:val="000000"/>
        <w:sz w:val="28"/>
        <w:szCs w:val="28"/>
      </w:rPr>
      <w:t xml:space="preserve">     </w:t>
    </w:r>
    <w:r>
      <w:rPr>
        <w:b/>
        <w:bCs/>
        <w:color w:val="000000"/>
        <w:sz w:val="28"/>
        <w:szCs w:val="28"/>
      </w:rPr>
      <w:t>State of Arizona </w:t>
    </w:r>
  </w:p>
  <w:p w:rsidR="0078473D" w:rsidRDefault="0078473D" w:rsidP="0078473D">
    <w:pPr>
      <w:pStyle w:val="NormalWeb"/>
      <w:spacing w:before="0" w:beforeAutospacing="0" w:after="0" w:afterAutospacing="0"/>
      <w:ind w:left="360" w:right="-1170"/>
    </w:pPr>
    <w:r>
      <w:rPr>
        <w:b/>
        <w:bCs/>
        <w:color w:val="000000"/>
        <w:sz w:val="28"/>
        <w:szCs w:val="28"/>
      </w:rPr>
      <w:t xml:space="preserve">    </w:t>
    </w:r>
    <w:r w:rsidR="008E79C2">
      <w:rPr>
        <w:b/>
        <w:bCs/>
        <w:color w:val="000000"/>
        <w:sz w:val="28"/>
        <w:szCs w:val="28"/>
      </w:rPr>
      <w:t xml:space="preserve">        </w:t>
    </w:r>
    <w:r w:rsidR="004C6863">
      <w:rPr>
        <w:b/>
        <w:bCs/>
        <w:color w:val="000000"/>
        <w:sz w:val="28"/>
        <w:szCs w:val="28"/>
      </w:rPr>
      <w:t xml:space="preserve">     </w:t>
    </w:r>
    <w:r>
      <w:rPr>
        <w:b/>
        <w:bCs/>
        <w:color w:val="000000"/>
        <w:sz w:val="28"/>
        <w:szCs w:val="28"/>
      </w:rPr>
      <w:t>BOARD OF TECHNICAL REGISTRATION</w:t>
    </w:r>
  </w:p>
  <w:p w:rsidR="0078473D" w:rsidRPr="008E79C2" w:rsidRDefault="0078473D" w:rsidP="0078473D">
    <w:pPr>
      <w:pStyle w:val="Header"/>
    </w:pPr>
    <w:r>
      <w:rPr>
        <w:color w:val="000000"/>
        <w:sz w:val="18"/>
        <w:szCs w:val="18"/>
      </w:rPr>
      <w:t xml:space="preserve">            </w:t>
    </w:r>
    <w:r w:rsidR="008E79C2">
      <w:rPr>
        <w:color w:val="000000"/>
        <w:sz w:val="18"/>
        <w:szCs w:val="18"/>
      </w:rPr>
      <w:t xml:space="preserve">             </w:t>
    </w:r>
    <w:r>
      <w:rPr>
        <w:color w:val="000000"/>
        <w:sz w:val="18"/>
        <w:szCs w:val="18"/>
      </w:rPr>
      <w:t xml:space="preserve">    </w:t>
    </w:r>
    <w:r w:rsidR="004C6863">
      <w:rPr>
        <w:color w:val="000000"/>
        <w:sz w:val="18"/>
        <w:szCs w:val="18"/>
      </w:rPr>
      <w:t xml:space="preserve">         </w:t>
    </w:r>
    <w:r w:rsidRPr="008E79C2">
      <w:rPr>
        <w:color w:val="000000"/>
        <w:sz w:val="18"/>
        <w:szCs w:val="18"/>
      </w:rPr>
      <w:t>1110 W. Washington Street, Suite 240, Phoenix, Arizona 85007 (602) 364-4930 FAX: (602) 364-4931</w:t>
    </w:r>
    <w:r w:rsidRPr="008E79C2">
      <w:rPr>
        <w:b/>
        <w:bCs/>
        <w:color w:val="000000"/>
        <w:sz w:val="18"/>
        <w:szCs w:val="18"/>
      </w:rPr>
      <w:t xml:space="preserve"> h</w:t>
    </w:r>
    <w:r w:rsidRPr="008E79C2">
      <w:rPr>
        <w:color w:val="000000"/>
        <w:sz w:val="18"/>
        <w:szCs w:val="18"/>
      </w:rPr>
      <w:t>ttps://btr.az.gov/</w:t>
    </w:r>
  </w:p>
  <w:p w:rsidR="0078473D" w:rsidRDefault="0078473D">
    <w:pPr>
      <w:pStyle w:val="Header"/>
    </w:pPr>
  </w:p>
  <w:p w:rsidR="008E79C2" w:rsidRDefault="008E7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3D" w:rsidRDefault="00784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07FE"/>
    <w:multiLevelType w:val="hybridMultilevel"/>
    <w:tmpl w:val="941469C0"/>
    <w:lvl w:ilvl="0" w:tplc="BC50EFD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3D"/>
    <w:rsid w:val="00035BC7"/>
    <w:rsid w:val="00064B1B"/>
    <w:rsid w:val="001D2A10"/>
    <w:rsid w:val="002270F1"/>
    <w:rsid w:val="003D3023"/>
    <w:rsid w:val="004113BA"/>
    <w:rsid w:val="00425C95"/>
    <w:rsid w:val="004C6863"/>
    <w:rsid w:val="00520591"/>
    <w:rsid w:val="005713EB"/>
    <w:rsid w:val="005B6FDD"/>
    <w:rsid w:val="00612EAC"/>
    <w:rsid w:val="0078473D"/>
    <w:rsid w:val="008D6D15"/>
    <w:rsid w:val="008E79C2"/>
    <w:rsid w:val="00913E46"/>
    <w:rsid w:val="009C61BD"/>
    <w:rsid w:val="009E4812"/>
    <w:rsid w:val="00A56277"/>
    <w:rsid w:val="00B15C1D"/>
    <w:rsid w:val="00C37B07"/>
    <w:rsid w:val="00CD3F09"/>
    <w:rsid w:val="00D93FB0"/>
    <w:rsid w:val="00E10581"/>
    <w:rsid w:val="00EE1FA6"/>
    <w:rsid w:val="00F5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90FFBA-E8DE-4030-8316-EB90BD71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3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73D"/>
    <w:pPr>
      <w:tabs>
        <w:tab w:val="center" w:pos="4680"/>
        <w:tab w:val="right" w:pos="9360"/>
      </w:tabs>
    </w:pPr>
  </w:style>
  <w:style w:type="character" w:customStyle="1" w:styleId="HeaderChar">
    <w:name w:val="Header Char"/>
    <w:basedOn w:val="DefaultParagraphFont"/>
    <w:link w:val="Header"/>
    <w:uiPriority w:val="99"/>
    <w:rsid w:val="0078473D"/>
  </w:style>
  <w:style w:type="paragraph" w:styleId="Footer">
    <w:name w:val="footer"/>
    <w:basedOn w:val="Normal"/>
    <w:link w:val="FooterChar"/>
    <w:uiPriority w:val="99"/>
    <w:unhideWhenUsed/>
    <w:rsid w:val="0078473D"/>
    <w:pPr>
      <w:tabs>
        <w:tab w:val="center" w:pos="4680"/>
        <w:tab w:val="right" w:pos="9360"/>
      </w:tabs>
    </w:pPr>
  </w:style>
  <w:style w:type="character" w:customStyle="1" w:styleId="FooterChar">
    <w:name w:val="Footer Char"/>
    <w:basedOn w:val="DefaultParagraphFont"/>
    <w:link w:val="Footer"/>
    <w:uiPriority w:val="99"/>
    <w:rsid w:val="0078473D"/>
  </w:style>
  <w:style w:type="paragraph" w:styleId="NormalWeb">
    <w:name w:val="Normal (Web)"/>
    <w:basedOn w:val="Normal"/>
    <w:uiPriority w:val="99"/>
    <w:semiHidden/>
    <w:unhideWhenUsed/>
    <w:rsid w:val="0078473D"/>
    <w:pPr>
      <w:spacing w:before="100" w:beforeAutospacing="1" w:after="100" w:afterAutospacing="1"/>
    </w:pPr>
    <w:rPr>
      <w:sz w:val="24"/>
      <w:szCs w:val="24"/>
    </w:rPr>
  </w:style>
  <w:style w:type="paragraph" w:customStyle="1" w:styleId="level-1">
    <w:name w:val="level-1"/>
    <w:basedOn w:val="Normal"/>
    <w:rsid w:val="00F5553E"/>
    <w:pPr>
      <w:ind w:left="360" w:hanging="360"/>
      <w:jc w:val="both"/>
      <w:textAlignment w:val="baseline"/>
    </w:pPr>
    <w:rPr>
      <w:color w:val="000000"/>
      <w:sz w:val="18"/>
      <w:szCs w:val="18"/>
    </w:rPr>
  </w:style>
  <w:style w:type="paragraph" w:customStyle="1" w:styleId="section2">
    <w:name w:val="section2"/>
    <w:basedOn w:val="Normal"/>
    <w:rsid w:val="00F5553E"/>
    <w:pPr>
      <w:jc w:val="both"/>
      <w:textAlignment w:val="baseline"/>
    </w:pPr>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91086">
      <w:bodyDiv w:val="1"/>
      <w:marLeft w:val="0"/>
      <w:marRight w:val="0"/>
      <w:marTop w:val="0"/>
      <w:marBottom w:val="0"/>
      <w:divBdr>
        <w:top w:val="none" w:sz="0" w:space="0" w:color="auto"/>
        <w:left w:val="none" w:sz="0" w:space="0" w:color="auto"/>
        <w:bottom w:val="none" w:sz="0" w:space="0" w:color="auto"/>
        <w:right w:val="none" w:sz="0" w:space="0" w:color="auto"/>
      </w:divBdr>
    </w:div>
    <w:div w:id="9648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Parlin</dc:creator>
  <cp:keywords/>
  <dc:description/>
  <cp:lastModifiedBy>Greg M Roehm</cp:lastModifiedBy>
  <cp:revision>2</cp:revision>
  <dcterms:created xsi:type="dcterms:W3CDTF">2022-02-23T21:06:00Z</dcterms:created>
  <dcterms:modified xsi:type="dcterms:W3CDTF">2022-02-23T21:06:00Z</dcterms:modified>
</cp:coreProperties>
</file>