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3E" w:rsidRPr="00F5553E" w:rsidRDefault="00F5553E" w:rsidP="00F5553E">
      <w:pPr>
        <w:jc w:val="center"/>
        <w:rPr>
          <w:b/>
          <w:sz w:val="24"/>
          <w:szCs w:val="24"/>
        </w:rPr>
      </w:pPr>
      <w:r w:rsidRPr="00F5553E">
        <w:rPr>
          <w:b/>
          <w:sz w:val="24"/>
          <w:szCs w:val="24"/>
        </w:rPr>
        <w:t>NOTICE OF COMBINED PUBLIC MEETING AND EXECUTIVE SESSION</w:t>
      </w:r>
    </w:p>
    <w:p w:rsidR="00F5553E" w:rsidRPr="00F5553E" w:rsidRDefault="00F5553E" w:rsidP="00F5553E">
      <w:pPr>
        <w:jc w:val="center"/>
        <w:rPr>
          <w:b/>
          <w:sz w:val="24"/>
          <w:szCs w:val="24"/>
        </w:rPr>
      </w:pPr>
      <w:r w:rsidRPr="00F5553E">
        <w:rPr>
          <w:b/>
          <w:sz w:val="24"/>
          <w:szCs w:val="24"/>
        </w:rPr>
        <w:t>OF THE ARIZONA STATE BOARD OF TECHNICAL REGISTRATION</w:t>
      </w:r>
    </w:p>
    <w:p w:rsidR="00F5553E" w:rsidRPr="00F5553E" w:rsidRDefault="00F5553E" w:rsidP="00F5553E">
      <w:pPr>
        <w:jc w:val="center"/>
        <w:rPr>
          <w:b/>
          <w:sz w:val="24"/>
          <w:szCs w:val="24"/>
        </w:rPr>
      </w:pPr>
      <w:r w:rsidRPr="00F5553E">
        <w:rPr>
          <w:b/>
          <w:sz w:val="24"/>
          <w:szCs w:val="24"/>
        </w:rPr>
        <w:t>ENFORCEMENT ADVISORY COMMITTEE</w:t>
      </w:r>
    </w:p>
    <w:p w:rsidR="00F5553E" w:rsidRPr="00F5553E" w:rsidRDefault="00F5553E" w:rsidP="00F5553E">
      <w:pPr>
        <w:spacing w:line="220" w:lineRule="exact"/>
        <w:jc w:val="center"/>
        <w:rPr>
          <w:sz w:val="24"/>
          <w:szCs w:val="24"/>
        </w:rPr>
      </w:pPr>
    </w:p>
    <w:p w:rsidR="00F5553E" w:rsidRPr="00F5553E" w:rsidRDefault="00F5553E" w:rsidP="00F5553E">
      <w:pPr>
        <w:spacing w:line="220" w:lineRule="exact"/>
        <w:jc w:val="center"/>
        <w:rPr>
          <w:b/>
          <w:sz w:val="24"/>
          <w:szCs w:val="24"/>
        </w:rPr>
      </w:pPr>
      <w:r w:rsidRPr="00F5553E">
        <w:rPr>
          <w:b/>
          <w:sz w:val="24"/>
          <w:szCs w:val="24"/>
        </w:rPr>
        <w:t>AGENDA</w:t>
      </w:r>
    </w:p>
    <w:p w:rsidR="00065C9B" w:rsidRDefault="00065C9B" w:rsidP="00F5553E">
      <w:pPr>
        <w:tabs>
          <w:tab w:val="left" w:pos="3510"/>
        </w:tabs>
        <w:spacing w:line="260" w:lineRule="exact"/>
        <w:rPr>
          <w:sz w:val="24"/>
          <w:szCs w:val="24"/>
        </w:rPr>
      </w:pPr>
      <w:bookmarkStart w:id="0" w:name="32-129"/>
    </w:p>
    <w:p w:rsidR="00F5553E" w:rsidRPr="00F5553E" w:rsidRDefault="00F5553E" w:rsidP="00F34F5E">
      <w:pPr>
        <w:tabs>
          <w:tab w:val="left" w:pos="3510"/>
        </w:tabs>
        <w:spacing w:line="260" w:lineRule="exact"/>
        <w:jc w:val="both"/>
        <w:rPr>
          <w:sz w:val="24"/>
          <w:szCs w:val="24"/>
        </w:rPr>
      </w:pPr>
      <w:r w:rsidRPr="00F5553E">
        <w:rPr>
          <w:sz w:val="24"/>
          <w:szCs w:val="24"/>
        </w:rPr>
        <w:t>Pursuant to A.R.S. § 38-431.02, notice is hereby given that an Enforcement Advisory Committee will convene to assist in an open investigation to consider and discuss information received relevant to</w:t>
      </w:r>
      <w:r w:rsidR="00F34F5E">
        <w:rPr>
          <w:sz w:val="24"/>
          <w:szCs w:val="24"/>
        </w:rPr>
        <w:t xml:space="preserve"> Board Case No.</w:t>
      </w:r>
      <w:r w:rsidRPr="00F5553E">
        <w:rPr>
          <w:sz w:val="24"/>
          <w:szCs w:val="24"/>
        </w:rPr>
        <w:t>:</w:t>
      </w:r>
    </w:p>
    <w:p w:rsidR="00F5553E" w:rsidRPr="00F5553E" w:rsidRDefault="00F5553E" w:rsidP="00F34F5E">
      <w:pPr>
        <w:tabs>
          <w:tab w:val="left" w:pos="3510"/>
        </w:tabs>
        <w:spacing w:line="260" w:lineRule="exact"/>
        <w:jc w:val="both"/>
        <w:rPr>
          <w:sz w:val="24"/>
          <w:szCs w:val="24"/>
        </w:rPr>
      </w:pPr>
    </w:p>
    <w:p w:rsidR="00F5553E" w:rsidRPr="00E75032" w:rsidRDefault="00E75032" w:rsidP="00F34F5E">
      <w:pPr>
        <w:widowControl w:val="0"/>
        <w:jc w:val="center"/>
        <w:rPr>
          <w:b/>
          <w:snapToGrid w:val="0"/>
          <w:sz w:val="24"/>
          <w:szCs w:val="24"/>
        </w:rPr>
      </w:pPr>
      <w:r w:rsidRPr="00E75032">
        <w:rPr>
          <w:b/>
          <w:snapToGrid w:val="0"/>
          <w:sz w:val="24"/>
          <w:szCs w:val="24"/>
        </w:rPr>
        <w:t>P23-018</w:t>
      </w:r>
    </w:p>
    <w:p w:rsidR="00F5553E" w:rsidRPr="00E75032" w:rsidRDefault="00E75032" w:rsidP="00F34F5E">
      <w:pPr>
        <w:widowControl w:val="0"/>
        <w:jc w:val="center"/>
        <w:rPr>
          <w:b/>
          <w:snapToGrid w:val="0"/>
          <w:sz w:val="24"/>
          <w:szCs w:val="24"/>
        </w:rPr>
      </w:pPr>
      <w:r w:rsidRPr="00E75032">
        <w:rPr>
          <w:b/>
          <w:snapToGrid w:val="0"/>
          <w:sz w:val="24"/>
          <w:szCs w:val="24"/>
        </w:rPr>
        <w:t xml:space="preserve">Jerry Wier, R.L.S. </w:t>
      </w:r>
      <w:r w:rsidR="00647C65" w:rsidRPr="00E75032">
        <w:rPr>
          <w:b/>
          <w:snapToGrid w:val="0"/>
          <w:sz w:val="24"/>
          <w:szCs w:val="24"/>
        </w:rPr>
        <w:t>#</w:t>
      </w:r>
      <w:r w:rsidRPr="00E75032">
        <w:rPr>
          <w:b/>
          <w:snapToGrid w:val="0"/>
          <w:sz w:val="24"/>
          <w:szCs w:val="24"/>
        </w:rPr>
        <w:t>32237</w:t>
      </w:r>
    </w:p>
    <w:p w:rsidR="00F5553E" w:rsidRPr="00E75032" w:rsidRDefault="00F5553E" w:rsidP="00F34F5E">
      <w:pPr>
        <w:tabs>
          <w:tab w:val="left" w:pos="2880"/>
        </w:tabs>
        <w:spacing w:line="260" w:lineRule="exact"/>
        <w:jc w:val="both"/>
        <w:rPr>
          <w:sz w:val="24"/>
          <w:szCs w:val="24"/>
        </w:rPr>
      </w:pPr>
      <w:bookmarkStart w:id="1" w:name="_GoBack"/>
      <w:bookmarkEnd w:id="1"/>
    </w:p>
    <w:p w:rsidR="00F5553E" w:rsidRPr="00E75032" w:rsidRDefault="00F5553E" w:rsidP="00F34F5E">
      <w:pPr>
        <w:tabs>
          <w:tab w:val="left" w:pos="2880"/>
        </w:tabs>
        <w:spacing w:line="260" w:lineRule="exact"/>
        <w:jc w:val="both"/>
        <w:rPr>
          <w:sz w:val="24"/>
          <w:szCs w:val="24"/>
        </w:rPr>
      </w:pPr>
      <w:r w:rsidRPr="00E75032">
        <w:rPr>
          <w:sz w:val="24"/>
          <w:szCs w:val="24"/>
        </w:rPr>
        <w:t>The meeting will be held</w:t>
      </w:r>
      <w:r w:rsidR="004113BA" w:rsidRPr="00E75032">
        <w:rPr>
          <w:sz w:val="24"/>
          <w:szCs w:val="24"/>
        </w:rPr>
        <w:t xml:space="preserve"> </w:t>
      </w:r>
      <w:bookmarkStart w:id="2" w:name="Text2"/>
      <w:r w:rsidR="004113BA" w:rsidRPr="00E75032">
        <w:rPr>
          <w:sz w:val="24"/>
          <w:szCs w:val="24"/>
        </w:rPr>
        <w:t xml:space="preserve">on: </w:t>
      </w:r>
      <w:r w:rsidR="00E75032" w:rsidRPr="00785F19">
        <w:rPr>
          <w:b/>
          <w:sz w:val="24"/>
          <w:szCs w:val="24"/>
        </w:rPr>
        <w:t>March 14</w:t>
      </w:r>
      <w:r w:rsidRPr="00785F19">
        <w:rPr>
          <w:b/>
          <w:sz w:val="24"/>
          <w:szCs w:val="24"/>
        </w:rPr>
        <w:t>,</w:t>
      </w:r>
      <w:r w:rsidRPr="00E75032">
        <w:rPr>
          <w:b/>
          <w:sz w:val="24"/>
          <w:szCs w:val="24"/>
        </w:rPr>
        <w:t xml:space="preserve"> 20</w:t>
      </w:r>
      <w:r w:rsidR="00647C65" w:rsidRPr="00E75032">
        <w:rPr>
          <w:b/>
          <w:sz w:val="24"/>
          <w:szCs w:val="24"/>
        </w:rPr>
        <w:t>2</w:t>
      </w:r>
      <w:r w:rsidR="00E75032" w:rsidRPr="00E75032">
        <w:rPr>
          <w:b/>
          <w:sz w:val="24"/>
          <w:szCs w:val="24"/>
        </w:rPr>
        <w:t>3</w:t>
      </w:r>
      <w:r w:rsidRPr="00E75032">
        <w:rPr>
          <w:b/>
          <w:sz w:val="24"/>
          <w:szCs w:val="24"/>
        </w:rPr>
        <w:t xml:space="preserve"> at </w:t>
      </w:r>
      <w:r w:rsidR="00647C65" w:rsidRPr="00E75032">
        <w:rPr>
          <w:b/>
          <w:sz w:val="24"/>
          <w:szCs w:val="24"/>
        </w:rPr>
        <w:t>9</w:t>
      </w:r>
      <w:r w:rsidRPr="00E75032">
        <w:rPr>
          <w:b/>
          <w:sz w:val="24"/>
          <w:szCs w:val="24"/>
        </w:rPr>
        <w:t>:00</w:t>
      </w:r>
      <w:r w:rsidR="00647C65" w:rsidRPr="00E75032">
        <w:rPr>
          <w:b/>
          <w:sz w:val="24"/>
          <w:szCs w:val="24"/>
        </w:rPr>
        <w:t xml:space="preserve"> </w:t>
      </w:r>
      <w:r w:rsidRPr="00E75032">
        <w:rPr>
          <w:b/>
          <w:sz w:val="24"/>
          <w:szCs w:val="24"/>
        </w:rPr>
        <w:t>a</w:t>
      </w:r>
      <w:r w:rsidR="00647C65" w:rsidRPr="00E75032">
        <w:rPr>
          <w:b/>
          <w:sz w:val="24"/>
          <w:szCs w:val="24"/>
        </w:rPr>
        <w:t>.</w:t>
      </w:r>
      <w:r w:rsidRPr="00E75032">
        <w:rPr>
          <w:b/>
          <w:sz w:val="24"/>
          <w:szCs w:val="24"/>
        </w:rPr>
        <w:t>m</w:t>
      </w:r>
      <w:bookmarkEnd w:id="2"/>
      <w:r w:rsidR="00647C65" w:rsidRPr="00E75032">
        <w:rPr>
          <w:b/>
          <w:sz w:val="24"/>
          <w:szCs w:val="24"/>
        </w:rPr>
        <w:t>.</w:t>
      </w:r>
      <w:r w:rsidR="00F34F5E" w:rsidRPr="00E75032">
        <w:rPr>
          <w:b/>
          <w:sz w:val="24"/>
          <w:szCs w:val="24"/>
        </w:rPr>
        <w:t xml:space="preserve"> </w:t>
      </w:r>
      <w:r w:rsidR="00F34F5E" w:rsidRPr="00E75032">
        <w:rPr>
          <w:sz w:val="24"/>
          <w:szCs w:val="24"/>
        </w:rPr>
        <w:t xml:space="preserve">at the offices of the </w:t>
      </w:r>
      <w:r w:rsidRPr="00E75032">
        <w:rPr>
          <w:sz w:val="24"/>
          <w:szCs w:val="24"/>
        </w:rPr>
        <w:t>State Board of Technical</w:t>
      </w:r>
      <w:r w:rsidR="00F34F5E" w:rsidRPr="00E75032">
        <w:rPr>
          <w:sz w:val="24"/>
          <w:szCs w:val="24"/>
        </w:rPr>
        <w:t xml:space="preserve"> </w:t>
      </w:r>
      <w:r w:rsidRPr="00E75032">
        <w:rPr>
          <w:sz w:val="24"/>
          <w:szCs w:val="24"/>
        </w:rPr>
        <w:t>Registration</w:t>
      </w:r>
      <w:r w:rsidR="00F34F5E" w:rsidRPr="00E75032">
        <w:rPr>
          <w:sz w:val="24"/>
          <w:szCs w:val="24"/>
        </w:rPr>
        <w:t xml:space="preserve"> located at </w:t>
      </w:r>
      <w:r w:rsidRPr="00E75032">
        <w:rPr>
          <w:sz w:val="24"/>
          <w:szCs w:val="24"/>
        </w:rPr>
        <w:t>1110 W. Washington Street, Suite #240</w:t>
      </w:r>
      <w:r w:rsidR="00F34F5E" w:rsidRPr="00E75032">
        <w:rPr>
          <w:sz w:val="24"/>
          <w:szCs w:val="24"/>
        </w:rPr>
        <w:t xml:space="preserve">, </w:t>
      </w:r>
      <w:r w:rsidRPr="00E75032">
        <w:rPr>
          <w:sz w:val="24"/>
          <w:szCs w:val="24"/>
        </w:rPr>
        <w:t>Phoenix, Arizona 85007</w:t>
      </w:r>
      <w:r w:rsidR="00F34F5E" w:rsidRPr="00E75032">
        <w:rPr>
          <w:sz w:val="24"/>
          <w:szCs w:val="24"/>
        </w:rPr>
        <w:t>.</w:t>
      </w:r>
    </w:p>
    <w:p w:rsidR="00065C9B" w:rsidRPr="00E75032" w:rsidRDefault="00065C9B" w:rsidP="00F34F5E">
      <w:pPr>
        <w:tabs>
          <w:tab w:val="left" w:pos="2880"/>
        </w:tabs>
        <w:spacing w:line="260" w:lineRule="exact"/>
        <w:jc w:val="both"/>
        <w:rPr>
          <w:sz w:val="24"/>
          <w:szCs w:val="24"/>
        </w:rPr>
      </w:pPr>
    </w:p>
    <w:p w:rsidR="00065C9B" w:rsidRPr="00E75032" w:rsidRDefault="00065C9B" w:rsidP="00F34F5E">
      <w:pPr>
        <w:tabs>
          <w:tab w:val="left" w:pos="2880"/>
        </w:tabs>
        <w:spacing w:line="260" w:lineRule="exact"/>
        <w:jc w:val="both"/>
        <w:rPr>
          <w:sz w:val="24"/>
          <w:szCs w:val="24"/>
        </w:rPr>
      </w:pPr>
      <w:r w:rsidRPr="00E75032">
        <w:rPr>
          <w:sz w:val="24"/>
          <w:szCs w:val="24"/>
        </w:rPr>
        <w:t xml:space="preserve">The Committee may discuss, consider or take action on any item on the agenda.  The majority or a quorum of the Committee may vote to hold an Executive Session to review confidential records exempt by law from public inspection, pursuant to A.R.S. § 38-431.03(A)(2), or to obtain legal advice regarding any of the items on the agenda, pursuant to A.R.S. § 38-431.03(A)(3). All investigation files are confidential and not subject to inspection until the matter is final </w:t>
      </w:r>
      <w:r w:rsidR="006A4BAB" w:rsidRPr="00E75032">
        <w:rPr>
          <w:sz w:val="24"/>
          <w:szCs w:val="24"/>
        </w:rPr>
        <w:t xml:space="preserve">or </w:t>
      </w:r>
      <w:r w:rsidRPr="00E75032">
        <w:rPr>
          <w:sz w:val="24"/>
          <w:szCs w:val="24"/>
        </w:rPr>
        <w:t>a hearing notice is issued (A.R.S. § 32-129(B)</w:t>
      </w:r>
      <w:r w:rsidR="006A4BAB" w:rsidRPr="00E75032">
        <w:rPr>
          <w:sz w:val="24"/>
          <w:szCs w:val="24"/>
        </w:rPr>
        <w:t>)</w:t>
      </w:r>
      <w:r w:rsidRPr="00E75032">
        <w:rPr>
          <w:sz w:val="24"/>
          <w:szCs w:val="24"/>
        </w:rPr>
        <w:t>.</w:t>
      </w:r>
    </w:p>
    <w:p w:rsidR="00065C9B" w:rsidRPr="00E75032" w:rsidRDefault="00065C9B" w:rsidP="00F34F5E">
      <w:pPr>
        <w:tabs>
          <w:tab w:val="left" w:pos="2880"/>
        </w:tabs>
        <w:spacing w:line="260" w:lineRule="exact"/>
        <w:jc w:val="both"/>
        <w:rPr>
          <w:sz w:val="24"/>
          <w:szCs w:val="24"/>
        </w:rPr>
      </w:pPr>
    </w:p>
    <w:p w:rsidR="00065C9B" w:rsidRPr="00E75032" w:rsidRDefault="00065C9B" w:rsidP="00F34F5E">
      <w:pPr>
        <w:tabs>
          <w:tab w:val="left" w:pos="2880"/>
        </w:tabs>
        <w:spacing w:line="260" w:lineRule="exact"/>
        <w:jc w:val="both"/>
        <w:rPr>
          <w:sz w:val="24"/>
          <w:szCs w:val="24"/>
        </w:rPr>
      </w:pPr>
      <w:r w:rsidRPr="00E75032">
        <w:rPr>
          <w:sz w:val="24"/>
          <w:szCs w:val="24"/>
        </w:rPr>
        <w:t xml:space="preserve">Pursuant to the Americans with Disabilities Act, people with disabilities may request a reasonable accommodation by contacting </w:t>
      </w:r>
      <w:r w:rsidR="00E75032" w:rsidRPr="00E75032">
        <w:rPr>
          <w:sz w:val="24"/>
          <w:szCs w:val="24"/>
        </w:rPr>
        <w:t xml:space="preserve">Brandon Eaden </w:t>
      </w:r>
      <w:r w:rsidR="00F34F5E" w:rsidRPr="00E75032">
        <w:rPr>
          <w:b/>
          <w:sz w:val="24"/>
          <w:szCs w:val="24"/>
        </w:rPr>
        <w:t>at (602) 364-495</w:t>
      </w:r>
      <w:r w:rsidR="00E75032" w:rsidRPr="00E75032">
        <w:rPr>
          <w:b/>
          <w:sz w:val="24"/>
          <w:szCs w:val="24"/>
        </w:rPr>
        <w:t>2</w:t>
      </w:r>
      <w:r w:rsidRPr="00E75032">
        <w:rPr>
          <w:sz w:val="24"/>
          <w:szCs w:val="24"/>
        </w:rPr>
        <w:t>.  Requests for reasonable accommodations should be made as early as possible to allow time to accommodate the request.  The Board may not be able to accommodate requests made less than 36 hours prior to the scheduled meeting.</w:t>
      </w:r>
    </w:p>
    <w:p w:rsidR="00065C9B" w:rsidRPr="00E75032" w:rsidRDefault="00065C9B" w:rsidP="00F34F5E">
      <w:pPr>
        <w:tabs>
          <w:tab w:val="left" w:pos="2880"/>
        </w:tabs>
        <w:spacing w:line="260" w:lineRule="exact"/>
        <w:jc w:val="both"/>
        <w:rPr>
          <w:sz w:val="24"/>
          <w:szCs w:val="24"/>
        </w:rPr>
      </w:pPr>
    </w:p>
    <w:p w:rsidR="00065C9B" w:rsidRPr="00E75032" w:rsidRDefault="00065C9B" w:rsidP="00F34F5E">
      <w:pPr>
        <w:tabs>
          <w:tab w:val="left" w:pos="2880"/>
        </w:tabs>
        <w:spacing w:line="260" w:lineRule="exact"/>
        <w:jc w:val="both"/>
        <w:rPr>
          <w:sz w:val="24"/>
          <w:szCs w:val="24"/>
        </w:rPr>
      </w:pPr>
      <w:r w:rsidRPr="00E75032">
        <w:rPr>
          <w:sz w:val="24"/>
          <w:szCs w:val="24"/>
        </w:rPr>
        <w:t>Board staff posts meeting agendas on its website, the AZBTR’s lobby (suite 240) and the meeting board located in the main entrance of the ADEQ building (1110 W. Washington St. Phoenix AZ 85007) in accordance with 38-431.02.  Please note that all meetings are recorded and the recordings posted on the Board’s website within three working days after the meeting in accordance with A.R.S. § 38-431.01(E).</w:t>
      </w:r>
    </w:p>
    <w:p w:rsidR="00065C9B" w:rsidRPr="00E75032" w:rsidRDefault="00065C9B" w:rsidP="00F34F5E">
      <w:pPr>
        <w:tabs>
          <w:tab w:val="left" w:pos="2880"/>
        </w:tabs>
        <w:spacing w:line="260" w:lineRule="exact"/>
        <w:jc w:val="both"/>
        <w:rPr>
          <w:sz w:val="24"/>
          <w:szCs w:val="24"/>
        </w:rPr>
      </w:pPr>
    </w:p>
    <w:p w:rsidR="00F5553E" w:rsidRPr="00E75032" w:rsidRDefault="00F5553E" w:rsidP="00F34F5E">
      <w:pPr>
        <w:spacing w:line="220" w:lineRule="exact"/>
        <w:jc w:val="both"/>
        <w:rPr>
          <w:sz w:val="24"/>
          <w:szCs w:val="24"/>
        </w:rPr>
      </w:pPr>
    </w:p>
    <w:p w:rsidR="00F5553E" w:rsidRPr="00E75032" w:rsidRDefault="00F5553E" w:rsidP="006A4BAB">
      <w:pPr>
        <w:pStyle w:val="ListParagraph"/>
        <w:numPr>
          <w:ilvl w:val="0"/>
          <w:numId w:val="1"/>
        </w:numPr>
        <w:tabs>
          <w:tab w:val="clear" w:pos="1080"/>
          <w:tab w:val="left" w:pos="720"/>
          <w:tab w:val="num" w:pos="1260"/>
        </w:tabs>
        <w:autoSpaceDE w:val="0"/>
        <w:autoSpaceDN w:val="0"/>
        <w:adjustRightInd w:val="0"/>
        <w:ind w:left="1260" w:right="720" w:hanging="540"/>
        <w:jc w:val="both"/>
        <w:rPr>
          <w:b/>
          <w:caps/>
          <w:sz w:val="24"/>
          <w:szCs w:val="24"/>
        </w:rPr>
      </w:pPr>
      <w:r w:rsidRPr="00E75032">
        <w:rPr>
          <w:b/>
          <w:caps/>
          <w:sz w:val="24"/>
          <w:szCs w:val="24"/>
        </w:rPr>
        <w:t xml:space="preserve">Call to Order </w:t>
      </w:r>
    </w:p>
    <w:p w:rsidR="00F5553E" w:rsidRPr="00E75032" w:rsidRDefault="00F5553E" w:rsidP="006A4BAB">
      <w:pPr>
        <w:numPr>
          <w:ilvl w:val="0"/>
          <w:numId w:val="1"/>
        </w:numPr>
        <w:tabs>
          <w:tab w:val="clear" w:pos="1080"/>
          <w:tab w:val="left" w:pos="1260"/>
        </w:tabs>
        <w:autoSpaceDE w:val="0"/>
        <w:autoSpaceDN w:val="0"/>
        <w:adjustRightInd w:val="0"/>
        <w:ind w:left="1260" w:right="720" w:hanging="540"/>
        <w:jc w:val="both"/>
        <w:rPr>
          <w:b/>
          <w:caps/>
          <w:sz w:val="24"/>
          <w:szCs w:val="24"/>
        </w:rPr>
      </w:pPr>
      <w:r w:rsidRPr="00E75032">
        <w:rPr>
          <w:b/>
          <w:caps/>
          <w:sz w:val="24"/>
          <w:szCs w:val="24"/>
        </w:rPr>
        <w:t xml:space="preserve">Statement by </w:t>
      </w:r>
      <w:r w:rsidR="006A4BAB" w:rsidRPr="00E75032">
        <w:rPr>
          <w:b/>
          <w:caps/>
          <w:sz w:val="24"/>
          <w:szCs w:val="24"/>
        </w:rPr>
        <w:t xml:space="preserve">STAFF </w:t>
      </w:r>
      <w:r w:rsidRPr="00E75032">
        <w:rPr>
          <w:b/>
          <w:caps/>
          <w:sz w:val="24"/>
          <w:szCs w:val="24"/>
        </w:rPr>
        <w:t>of the purpose of the meeting</w:t>
      </w:r>
    </w:p>
    <w:p w:rsidR="006A4BAB" w:rsidRPr="00E75032" w:rsidRDefault="00065C9B" w:rsidP="006A4BAB">
      <w:pPr>
        <w:numPr>
          <w:ilvl w:val="0"/>
          <w:numId w:val="1"/>
        </w:numPr>
        <w:tabs>
          <w:tab w:val="clear" w:pos="1080"/>
          <w:tab w:val="num" w:pos="1260"/>
        </w:tabs>
        <w:autoSpaceDE w:val="0"/>
        <w:autoSpaceDN w:val="0"/>
        <w:adjustRightInd w:val="0"/>
        <w:ind w:left="1260" w:right="720" w:hanging="540"/>
        <w:jc w:val="both"/>
        <w:rPr>
          <w:b/>
          <w:sz w:val="24"/>
          <w:szCs w:val="24"/>
        </w:rPr>
      </w:pPr>
      <w:r w:rsidRPr="00E75032">
        <w:rPr>
          <w:b/>
          <w:caps/>
          <w:sz w:val="24"/>
          <w:szCs w:val="24"/>
        </w:rPr>
        <w:t>Review and Discussion of the Following</w:t>
      </w:r>
      <w:r w:rsidR="00F34F5E" w:rsidRPr="00E75032">
        <w:rPr>
          <w:b/>
          <w:sz w:val="24"/>
          <w:szCs w:val="24"/>
        </w:rPr>
        <w:t xml:space="preserve"> </w:t>
      </w:r>
    </w:p>
    <w:p w:rsidR="00065C9B" w:rsidRPr="00E75032" w:rsidRDefault="00F34F5E" w:rsidP="006A4BAB">
      <w:pPr>
        <w:autoSpaceDE w:val="0"/>
        <w:autoSpaceDN w:val="0"/>
        <w:adjustRightInd w:val="0"/>
        <w:ind w:left="1260" w:right="720"/>
        <w:jc w:val="both"/>
        <w:rPr>
          <w:b/>
          <w:sz w:val="24"/>
          <w:szCs w:val="24"/>
        </w:rPr>
      </w:pPr>
      <w:r w:rsidRPr="00E75032">
        <w:rPr>
          <w:sz w:val="24"/>
          <w:szCs w:val="24"/>
        </w:rPr>
        <w:t>[</w:t>
      </w:r>
      <w:proofErr w:type="gramStart"/>
      <w:r w:rsidR="00065C9B" w:rsidRPr="00E75032">
        <w:rPr>
          <w:sz w:val="24"/>
          <w:szCs w:val="24"/>
        </w:rPr>
        <w:t>the</w:t>
      </w:r>
      <w:proofErr w:type="gramEnd"/>
      <w:r w:rsidR="00065C9B" w:rsidRPr="00E75032">
        <w:rPr>
          <w:sz w:val="24"/>
          <w:szCs w:val="24"/>
        </w:rPr>
        <w:t xml:space="preserve"> Committee may enter into Executive Session for purposes of discussion of confidential materials pursuant to A.R.S. § </w:t>
      </w:r>
      <w:r w:rsidRPr="00E75032">
        <w:rPr>
          <w:sz w:val="24"/>
          <w:szCs w:val="24"/>
        </w:rPr>
        <w:t>38-</w:t>
      </w:r>
      <w:r w:rsidR="00065C9B" w:rsidRPr="00E75032">
        <w:rPr>
          <w:sz w:val="24"/>
          <w:szCs w:val="24"/>
        </w:rPr>
        <w:t>431.03(A)(2)</w:t>
      </w:r>
      <w:r w:rsidRPr="00E75032">
        <w:rPr>
          <w:sz w:val="24"/>
          <w:szCs w:val="24"/>
        </w:rPr>
        <w:t xml:space="preserve"> or to obtain legal advice pursuant to A.R.S. § 38-431.03(A)(3)]</w:t>
      </w:r>
      <w:r w:rsidR="00065C9B" w:rsidRPr="00E75032">
        <w:rPr>
          <w:b/>
          <w:sz w:val="24"/>
          <w:szCs w:val="24"/>
        </w:rPr>
        <w:t>:</w:t>
      </w:r>
    </w:p>
    <w:p w:rsidR="00065C9B" w:rsidRPr="00E75032" w:rsidRDefault="00065C9B" w:rsidP="006A4BAB">
      <w:pPr>
        <w:pStyle w:val="ListParagraph"/>
        <w:numPr>
          <w:ilvl w:val="1"/>
          <w:numId w:val="1"/>
        </w:numPr>
        <w:tabs>
          <w:tab w:val="clear" w:pos="1440"/>
          <w:tab w:val="left" w:pos="720"/>
          <w:tab w:val="num" w:pos="2610"/>
        </w:tabs>
        <w:autoSpaceDE w:val="0"/>
        <w:autoSpaceDN w:val="0"/>
        <w:adjustRightInd w:val="0"/>
        <w:ind w:left="1620" w:right="720"/>
        <w:jc w:val="both"/>
        <w:rPr>
          <w:sz w:val="24"/>
          <w:szCs w:val="24"/>
        </w:rPr>
      </w:pPr>
      <w:r w:rsidRPr="00E75032">
        <w:rPr>
          <w:sz w:val="24"/>
          <w:szCs w:val="24"/>
        </w:rPr>
        <w:t>Investigative Interview</w:t>
      </w:r>
    </w:p>
    <w:p w:rsidR="00065C9B" w:rsidRPr="00E75032" w:rsidRDefault="00065C9B" w:rsidP="006A4BAB">
      <w:pPr>
        <w:numPr>
          <w:ilvl w:val="0"/>
          <w:numId w:val="1"/>
        </w:numPr>
        <w:tabs>
          <w:tab w:val="clear" w:pos="1080"/>
          <w:tab w:val="num" w:pos="0"/>
          <w:tab w:val="left" w:pos="1260"/>
        </w:tabs>
        <w:autoSpaceDE w:val="0"/>
        <w:autoSpaceDN w:val="0"/>
        <w:adjustRightInd w:val="0"/>
        <w:ind w:left="720" w:right="720" w:firstLine="0"/>
        <w:jc w:val="both"/>
        <w:rPr>
          <w:b/>
          <w:caps/>
          <w:sz w:val="24"/>
          <w:szCs w:val="24"/>
        </w:rPr>
      </w:pPr>
      <w:r w:rsidRPr="00E75032">
        <w:rPr>
          <w:b/>
          <w:caps/>
          <w:sz w:val="24"/>
          <w:szCs w:val="24"/>
        </w:rPr>
        <w:t>Possible Action on the Following:</w:t>
      </w:r>
    </w:p>
    <w:p w:rsidR="00065C9B" w:rsidRPr="00E75032" w:rsidRDefault="00065C9B" w:rsidP="006A4BAB">
      <w:pPr>
        <w:numPr>
          <w:ilvl w:val="1"/>
          <w:numId w:val="1"/>
        </w:numPr>
        <w:tabs>
          <w:tab w:val="clear" w:pos="1440"/>
          <w:tab w:val="left" w:pos="720"/>
        </w:tabs>
        <w:autoSpaceDE w:val="0"/>
        <w:autoSpaceDN w:val="0"/>
        <w:adjustRightInd w:val="0"/>
        <w:ind w:left="1620" w:right="720"/>
        <w:jc w:val="both"/>
        <w:rPr>
          <w:sz w:val="24"/>
          <w:szCs w:val="24"/>
        </w:rPr>
      </w:pPr>
      <w:r w:rsidRPr="00E75032">
        <w:rPr>
          <w:sz w:val="24"/>
          <w:szCs w:val="24"/>
        </w:rPr>
        <w:t xml:space="preserve">Recommendation to the Board Regarding Disposition of Case File </w:t>
      </w:r>
    </w:p>
    <w:p w:rsidR="00F5553E" w:rsidRPr="00E75032" w:rsidRDefault="00F5553E" w:rsidP="006A4BAB">
      <w:pPr>
        <w:numPr>
          <w:ilvl w:val="0"/>
          <w:numId w:val="1"/>
        </w:numPr>
        <w:tabs>
          <w:tab w:val="clear" w:pos="1080"/>
          <w:tab w:val="num" w:pos="1260"/>
        </w:tabs>
        <w:autoSpaceDE w:val="0"/>
        <w:autoSpaceDN w:val="0"/>
        <w:adjustRightInd w:val="0"/>
        <w:ind w:left="1260" w:right="720" w:hanging="540"/>
        <w:jc w:val="both"/>
        <w:rPr>
          <w:b/>
          <w:caps/>
          <w:sz w:val="24"/>
          <w:szCs w:val="24"/>
        </w:rPr>
      </w:pPr>
      <w:r w:rsidRPr="00E75032">
        <w:rPr>
          <w:b/>
          <w:caps/>
          <w:sz w:val="24"/>
          <w:szCs w:val="24"/>
        </w:rPr>
        <w:t>Adjournment</w:t>
      </w:r>
    </w:p>
    <w:p w:rsidR="00F34F5E" w:rsidRDefault="00F5553E" w:rsidP="00F34F5E">
      <w:pPr>
        <w:tabs>
          <w:tab w:val="left" w:pos="5760"/>
        </w:tabs>
        <w:jc w:val="both"/>
        <w:rPr>
          <w:sz w:val="24"/>
          <w:szCs w:val="24"/>
        </w:rPr>
      </w:pPr>
      <w:r w:rsidRPr="00F5553E">
        <w:rPr>
          <w:sz w:val="24"/>
          <w:szCs w:val="24"/>
        </w:rPr>
        <w:tab/>
      </w:r>
    </w:p>
    <w:bookmarkEnd w:id="0"/>
    <w:p w:rsidR="00F5553E" w:rsidRPr="00D1232B" w:rsidRDefault="00F5553E" w:rsidP="00547E82">
      <w:pPr>
        <w:tabs>
          <w:tab w:val="left" w:pos="5760"/>
        </w:tabs>
        <w:jc w:val="both"/>
        <w:rPr>
          <w:sz w:val="24"/>
          <w:szCs w:val="24"/>
        </w:rPr>
      </w:pPr>
    </w:p>
    <w:sectPr w:rsidR="00F5553E" w:rsidRPr="00D1232B" w:rsidSect="008E79C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1CD" w:rsidRDefault="00EA01CD" w:rsidP="0078473D">
      <w:r>
        <w:separator/>
      </w:r>
    </w:p>
  </w:endnote>
  <w:endnote w:type="continuationSeparator" w:id="0">
    <w:p w:rsidR="00EA01CD" w:rsidRDefault="00EA01CD" w:rsidP="0078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60" w:rsidRPr="008E3660" w:rsidRDefault="008E3660" w:rsidP="008E3660">
    <w:pPr>
      <w:pBdr>
        <w:top w:val="single" w:sz="4" w:space="8" w:color="5B9BD5" w:themeColor="accent1"/>
      </w:pBdr>
      <w:spacing w:before="360"/>
      <w:contextualSpacing/>
      <w:jc w:val="right"/>
      <w:rPr>
        <w:noProof/>
        <w:color w:val="404040" w:themeColor="text1" w:themeTint="BF"/>
        <w:sz w:val="18"/>
        <w:szCs w:val="18"/>
      </w:rPr>
    </w:pPr>
    <w:r w:rsidRPr="008E3660">
      <w:rPr>
        <w:noProof/>
        <w:color w:val="404040" w:themeColor="text1" w:themeTint="BF"/>
        <w:sz w:val="18"/>
        <w:szCs w:val="18"/>
      </w:rPr>
      <w:fldChar w:fldCharType="begin"/>
    </w:r>
    <w:r w:rsidRPr="008E3660">
      <w:rPr>
        <w:noProof/>
        <w:color w:val="404040" w:themeColor="text1" w:themeTint="BF"/>
        <w:sz w:val="18"/>
        <w:szCs w:val="18"/>
      </w:rPr>
      <w:instrText xml:space="preserve"> PAGE   \* MERGEFORMAT </w:instrText>
    </w:r>
    <w:r w:rsidRPr="008E3660">
      <w:rPr>
        <w:noProof/>
        <w:color w:val="404040" w:themeColor="text1" w:themeTint="BF"/>
        <w:sz w:val="18"/>
        <w:szCs w:val="18"/>
      </w:rPr>
      <w:fldChar w:fldCharType="separate"/>
    </w:r>
    <w:r w:rsidR="00785F19">
      <w:rPr>
        <w:noProof/>
        <w:color w:val="404040" w:themeColor="text1" w:themeTint="BF"/>
        <w:sz w:val="18"/>
        <w:szCs w:val="18"/>
      </w:rPr>
      <w:t>1</w:t>
    </w:r>
    <w:r w:rsidRPr="008E3660">
      <w:rPr>
        <w:noProof/>
        <w:color w:val="404040" w:themeColor="text1" w:themeTint="BF"/>
        <w:sz w:val="18"/>
        <w:szCs w:val="18"/>
      </w:rPr>
      <w:fldChar w:fldCharType="end"/>
    </w:r>
  </w:p>
  <w:p w:rsidR="008E3660" w:rsidRPr="008E3660" w:rsidRDefault="008E3660" w:rsidP="008E3660">
    <w:pPr>
      <w:tabs>
        <w:tab w:val="center" w:pos="4680"/>
        <w:tab w:val="right" w:pos="9360"/>
      </w:tabs>
      <w:jc w:val="center"/>
      <w:rPr>
        <w:color w:val="1F4E79" w:themeColor="accent1" w:themeShade="80"/>
        <w:sz w:val="16"/>
        <w:szCs w:val="16"/>
      </w:rPr>
    </w:pPr>
    <w:r w:rsidRPr="008E3660">
      <w:rPr>
        <w:b/>
        <w:color w:val="1F4E79" w:themeColor="accent1" w:themeShade="80"/>
        <w:sz w:val="16"/>
        <w:szCs w:val="16"/>
      </w:rPr>
      <w:t>Mission Statement,</w:t>
    </w:r>
    <w:r w:rsidRPr="008E3660">
      <w:rPr>
        <w:color w:val="1F4E79" w:themeColor="accent1" w:themeShade="80"/>
        <w:sz w:val="16"/>
        <w:szCs w:val="16"/>
      </w:rPr>
      <w:t xml:space="preserve"> per A.R.S. § 32-101: "The purpose of this chapter is to provide for the safety, health and welfare of the public through the promulgation and enforcement of standards of qualification for those individuals who are registered or certified and seeking registration or certification pursuant to this chapter."</w:t>
    </w:r>
  </w:p>
  <w:p w:rsidR="0078473D" w:rsidRDefault="0078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1CD" w:rsidRDefault="00EA01CD" w:rsidP="0078473D">
      <w:r>
        <w:separator/>
      </w:r>
    </w:p>
  </w:footnote>
  <w:footnote w:type="continuationSeparator" w:id="0">
    <w:p w:rsidR="00EA01CD" w:rsidRDefault="00EA01CD" w:rsidP="00784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Pr="0078473D" w:rsidRDefault="0078473D" w:rsidP="0078473D">
    <w:pPr>
      <w:pStyle w:val="NormalWeb"/>
      <w:spacing w:before="0" w:beforeAutospacing="0" w:after="0" w:afterAutospacing="0"/>
      <w:ind w:right="-1170"/>
      <w:rPr>
        <w:b/>
        <w:bCs/>
        <w:color w:val="000000"/>
        <w:sz w:val="28"/>
        <w:szCs w:val="28"/>
      </w:rPr>
    </w:pPr>
    <w:r>
      <w:rPr>
        <w:noProof/>
        <w:bdr w:val="none" w:sz="0" w:space="0" w:color="auto" w:frame="1"/>
      </w:rPr>
      <w:drawing>
        <wp:anchor distT="0" distB="0" distL="114300" distR="114300" simplePos="0" relativeHeight="251658240" behindDoc="1" locked="0" layoutInCell="1" allowOverlap="1" wp14:anchorId="5911CC1B" wp14:editId="1AD00818">
          <wp:simplePos x="0" y="0"/>
          <wp:positionH relativeFrom="column">
            <wp:posOffset>0</wp:posOffset>
          </wp:positionH>
          <wp:positionV relativeFrom="paragraph">
            <wp:posOffset>-61708</wp:posOffset>
          </wp:positionV>
          <wp:extent cx="714375" cy="723900"/>
          <wp:effectExtent l="0" t="0" r="9525" b="0"/>
          <wp:wrapNone/>
          <wp:docPr id="8" name="Picture 8" descr="https://lh6.googleusercontent.com/gCa-m9hYRNL8zorQpLj12ru7585j3E-XT6PdTMDIyISiYGgVXfpzDrNbvyZl-_By0PN-lmchxaFcYS_0MbQN3N_-u_YfFj5KUGFt2MMxtZGocUkY3NGFWsZ7_coVmCCCVdNGQ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gCa-m9hYRNL8zorQpLj12ru7585j3E-XT6PdTMDIyISiYGgVXfpzDrNbvyZl-_By0PN-lmchxaFcYS_0MbQN3N_-u_YfFj5KUGFt2MMxtZGocUkY3NGFWsZ7_coVmCCCVdNGQl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anchor>
      </w:drawing>
    </w:r>
    <w:r>
      <w:rPr>
        <w:b/>
        <w:bCs/>
        <w:color w:val="000000"/>
        <w:sz w:val="28"/>
        <w:szCs w:val="28"/>
      </w:rPr>
      <w:t xml:space="preserve">   </w:t>
    </w:r>
    <w:r w:rsidR="008E79C2">
      <w:rPr>
        <w:b/>
        <w:bCs/>
        <w:color w:val="000000"/>
        <w:sz w:val="28"/>
        <w:szCs w:val="28"/>
      </w:rPr>
      <w:t xml:space="preserve">             </w:t>
    </w:r>
    <w:r>
      <w:rPr>
        <w:b/>
        <w:bCs/>
        <w:color w:val="000000"/>
        <w:sz w:val="28"/>
        <w:szCs w:val="28"/>
      </w:rPr>
      <w:t xml:space="preserve"> </w:t>
    </w:r>
    <w:r w:rsidR="004C6863">
      <w:rPr>
        <w:b/>
        <w:bCs/>
        <w:color w:val="000000"/>
        <w:sz w:val="28"/>
        <w:szCs w:val="28"/>
      </w:rPr>
      <w:t xml:space="preserve">     </w:t>
    </w:r>
    <w:r>
      <w:rPr>
        <w:b/>
        <w:bCs/>
        <w:color w:val="000000"/>
        <w:sz w:val="28"/>
        <w:szCs w:val="28"/>
      </w:rPr>
      <w:t>State of Arizona </w:t>
    </w:r>
  </w:p>
  <w:p w:rsidR="0078473D" w:rsidRDefault="0078473D" w:rsidP="0078473D">
    <w:pPr>
      <w:pStyle w:val="NormalWeb"/>
      <w:spacing w:before="0" w:beforeAutospacing="0" w:after="0" w:afterAutospacing="0"/>
      <w:ind w:left="360" w:right="-1170"/>
    </w:pPr>
    <w:r>
      <w:rPr>
        <w:b/>
        <w:bCs/>
        <w:color w:val="000000"/>
        <w:sz w:val="28"/>
        <w:szCs w:val="28"/>
      </w:rPr>
      <w:t xml:space="preserve">    </w:t>
    </w:r>
    <w:r w:rsidR="008E79C2">
      <w:rPr>
        <w:b/>
        <w:bCs/>
        <w:color w:val="000000"/>
        <w:sz w:val="28"/>
        <w:szCs w:val="28"/>
      </w:rPr>
      <w:t xml:space="preserve">        </w:t>
    </w:r>
    <w:r w:rsidR="004C6863">
      <w:rPr>
        <w:b/>
        <w:bCs/>
        <w:color w:val="000000"/>
        <w:sz w:val="28"/>
        <w:szCs w:val="28"/>
      </w:rPr>
      <w:t xml:space="preserve">     </w:t>
    </w:r>
    <w:r>
      <w:rPr>
        <w:b/>
        <w:bCs/>
        <w:color w:val="000000"/>
        <w:sz w:val="28"/>
        <w:szCs w:val="28"/>
      </w:rPr>
      <w:t>BOARD OF TECHNICAL REGISTRATION</w:t>
    </w:r>
  </w:p>
  <w:p w:rsidR="0078473D" w:rsidRPr="008E79C2" w:rsidRDefault="0078473D" w:rsidP="0078473D">
    <w:pPr>
      <w:pStyle w:val="Header"/>
    </w:pPr>
    <w:r>
      <w:rPr>
        <w:color w:val="000000"/>
        <w:sz w:val="18"/>
        <w:szCs w:val="18"/>
      </w:rPr>
      <w:t xml:space="preserve">            </w:t>
    </w:r>
    <w:r w:rsidR="008E79C2">
      <w:rPr>
        <w:color w:val="000000"/>
        <w:sz w:val="18"/>
        <w:szCs w:val="18"/>
      </w:rPr>
      <w:t xml:space="preserve">             </w:t>
    </w:r>
    <w:r>
      <w:rPr>
        <w:color w:val="000000"/>
        <w:sz w:val="18"/>
        <w:szCs w:val="18"/>
      </w:rPr>
      <w:t xml:space="preserve">    </w:t>
    </w:r>
    <w:r w:rsidR="004C6863">
      <w:rPr>
        <w:color w:val="000000"/>
        <w:sz w:val="18"/>
        <w:szCs w:val="18"/>
      </w:rPr>
      <w:t xml:space="preserve">         </w:t>
    </w:r>
    <w:r w:rsidRPr="008E79C2">
      <w:rPr>
        <w:color w:val="000000"/>
        <w:sz w:val="18"/>
        <w:szCs w:val="18"/>
      </w:rPr>
      <w:t>1110 W. Washington Street, Suite 240, Phoenix, Arizona 85007 (602) 364-4930 FAX: (602) 364-4931</w:t>
    </w:r>
    <w:r w:rsidRPr="008E79C2">
      <w:rPr>
        <w:b/>
        <w:bCs/>
        <w:color w:val="000000"/>
        <w:sz w:val="18"/>
        <w:szCs w:val="18"/>
      </w:rPr>
      <w:t xml:space="preserve"> h</w:t>
    </w:r>
    <w:r w:rsidRPr="008E79C2">
      <w:rPr>
        <w:color w:val="000000"/>
        <w:sz w:val="18"/>
        <w:szCs w:val="18"/>
      </w:rPr>
      <w:t>ttps://btr.az.gov/</w:t>
    </w:r>
  </w:p>
  <w:p w:rsidR="0078473D" w:rsidRDefault="0078473D">
    <w:pPr>
      <w:pStyle w:val="Header"/>
    </w:pPr>
  </w:p>
  <w:p w:rsidR="008E79C2" w:rsidRDefault="008E7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D07FE"/>
    <w:multiLevelType w:val="hybridMultilevel"/>
    <w:tmpl w:val="8E62CE68"/>
    <w:lvl w:ilvl="0" w:tplc="0409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3D"/>
    <w:rsid w:val="000208BA"/>
    <w:rsid w:val="00064B1B"/>
    <w:rsid w:val="00065C9B"/>
    <w:rsid w:val="001D2A10"/>
    <w:rsid w:val="003D3023"/>
    <w:rsid w:val="004113BA"/>
    <w:rsid w:val="004153B7"/>
    <w:rsid w:val="00425C95"/>
    <w:rsid w:val="004B29F4"/>
    <w:rsid w:val="004C6863"/>
    <w:rsid w:val="00520591"/>
    <w:rsid w:val="00533141"/>
    <w:rsid w:val="00543F0D"/>
    <w:rsid w:val="00547E82"/>
    <w:rsid w:val="005B6FDD"/>
    <w:rsid w:val="00605B7D"/>
    <w:rsid w:val="00612EAC"/>
    <w:rsid w:val="00647C65"/>
    <w:rsid w:val="006A4BAB"/>
    <w:rsid w:val="0078473D"/>
    <w:rsid w:val="00785F19"/>
    <w:rsid w:val="00880F5B"/>
    <w:rsid w:val="008D590A"/>
    <w:rsid w:val="008D6D15"/>
    <w:rsid w:val="008E3660"/>
    <w:rsid w:val="008E79C2"/>
    <w:rsid w:val="00913E46"/>
    <w:rsid w:val="00971A77"/>
    <w:rsid w:val="009A5442"/>
    <w:rsid w:val="009B5E6F"/>
    <w:rsid w:val="009C61BD"/>
    <w:rsid w:val="00A56277"/>
    <w:rsid w:val="00B15C1D"/>
    <w:rsid w:val="00D1232B"/>
    <w:rsid w:val="00D56977"/>
    <w:rsid w:val="00D62EC7"/>
    <w:rsid w:val="00D93FB0"/>
    <w:rsid w:val="00E355BD"/>
    <w:rsid w:val="00E75032"/>
    <w:rsid w:val="00EA01CD"/>
    <w:rsid w:val="00EE1A43"/>
    <w:rsid w:val="00EE1FA6"/>
    <w:rsid w:val="00F34F5E"/>
    <w:rsid w:val="00F5553E"/>
    <w:rsid w:val="00F676E7"/>
    <w:rsid w:val="00FC6CBA"/>
    <w:rsid w:val="00FF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B8E09"/>
  <w15:docId w15:val="{592944D9-FC81-4C4B-B9AC-8290E846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3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73D"/>
    <w:pPr>
      <w:tabs>
        <w:tab w:val="center" w:pos="4680"/>
        <w:tab w:val="right" w:pos="9360"/>
      </w:tabs>
    </w:pPr>
  </w:style>
  <w:style w:type="character" w:customStyle="1" w:styleId="HeaderChar">
    <w:name w:val="Header Char"/>
    <w:basedOn w:val="DefaultParagraphFont"/>
    <w:link w:val="Header"/>
    <w:uiPriority w:val="99"/>
    <w:rsid w:val="0078473D"/>
  </w:style>
  <w:style w:type="paragraph" w:styleId="Footer">
    <w:name w:val="footer"/>
    <w:basedOn w:val="Normal"/>
    <w:link w:val="FooterChar"/>
    <w:uiPriority w:val="99"/>
    <w:unhideWhenUsed/>
    <w:rsid w:val="0078473D"/>
    <w:pPr>
      <w:tabs>
        <w:tab w:val="center" w:pos="4680"/>
        <w:tab w:val="right" w:pos="9360"/>
      </w:tabs>
    </w:pPr>
  </w:style>
  <w:style w:type="character" w:customStyle="1" w:styleId="FooterChar">
    <w:name w:val="Footer Char"/>
    <w:basedOn w:val="DefaultParagraphFont"/>
    <w:link w:val="Footer"/>
    <w:uiPriority w:val="99"/>
    <w:rsid w:val="0078473D"/>
  </w:style>
  <w:style w:type="paragraph" w:styleId="NormalWeb">
    <w:name w:val="Normal (Web)"/>
    <w:basedOn w:val="Normal"/>
    <w:uiPriority w:val="99"/>
    <w:semiHidden/>
    <w:unhideWhenUsed/>
    <w:rsid w:val="0078473D"/>
    <w:pPr>
      <w:spacing w:before="100" w:beforeAutospacing="1" w:after="100" w:afterAutospacing="1"/>
    </w:pPr>
    <w:rPr>
      <w:sz w:val="24"/>
      <w:szCs w:val="24"/>
    </w:rPr>
  </w:style>
  <w:style w:type="paragraph" w:customStyle="1" w:styleId="level-1">
    <w:name w:val="level-1"/>
    <w:basedOn w:val="Normal"/>
    <w:rsid w:val="00F5553E"/>
    <w:pPr>
      <w:ind w:left="360" w:hanging="360"/>
      <w:jc w:val="both"/>
      <w:textAlignment w:val="baseline"/>
    </w:pPr>
    <w:rPr>
      <w:color w:val="000000"/>
      <w:sz w:val="18"/>
      <w:szCs w:val="18"/>
    </w:rPr>
  </w:style>
  <w:style w:type="paragraph" w:customStyle="1" w:styleId="section2">
    <w:name w:val="section2"/>
    <w:basedOn w:val="Normal"/>
    <w:rsid w:val="00F5553E"/>
    <w:pPr>
      <w:jc w:val="both"/>
      <w:textAlignment w:val="baseline"/>
    </w:pPr>
    <w:rPr>
      <w:b/>
      <w:bCs/>
      <w:color w:val="000000"/>
      <w:sz w:val="18"/>
      <w:szCs w:val="18"/>
    </w:rPr>
  </w:style>
  <w:style w:type="paragraph" w:styleId="BalloonText">
    <w:name w:val="Balloon Text"/>
    <w:basedOn w:val="Normal"/>
    <w:link w:val="BalloonTextChar"/>
    <w:uiPriority w:val="99"/>
    <w:semiHidden/>
    <w:unhideWhenUsed/>
    <w:rsid w:val="004B2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9F4"/>
    <w:rPr>
      <w:rFonts w:ascii="Segoe UI" w:eastAsia="Times New Roman" w:hAnsi="Segoe UI" w:cs="Segoe UI"/>
      <w:sz w:val="18"/>
      <w:szCs w:val="18"/>
    </w:rPr>
  </w:style>
  <w:style w:type="paragraph" w:styleId="ListParagraph">
    <w:name w:val="List Paragraph"/>
    <w:basedOn w:val="Normal"/>
    <w:uiPriority w:val="34"/>
    <w:qFormat/>
    <w:rsid w:val="00F34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91086">
      <w:bodyDiv w:val="1"/>
      <w:marLeft w:val="0"/>
      <w:marRight w:val="0"/>
      <w:marTop w:val="0"/>
      <w:marBottom w:val="0"/>
      <w:divBdr>
        <w:top w:val="none" w:sz="0" w:space="0" w:color="auto"/>
        <w:left w:val="none" w:sz="0" w:space="0" w:color="auto"/>
        <w:bottom w:val="none" w:sz="0" w:space="0" w:color="auto"/>
        <w:right w:val="none" w:sz="0" w:space="0" w:color="auto"/>
      </w:divBdr>
    </w:div>
    <w:div w:id="9648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Parlin</dc:creator>
  <cp:keywords/>
  <dc:description/>
  <cp:lastModifiedBy>Brandon Eaden</cp:lastModifiedBy>
  <cp:revision>2</cp:revision>
  <cp:lastPrinted>2023-02-23T22:54:00Z</cp:lastPrinted>
  <dcterms:created xsi:type="dcterms:W3CDTF">2023-02-23T22:55:00Z</dcterms:created>
  <dcterms:modified xsi:type="dcterms:W3CDTF">2023-02-23T22:55:00Z</dcterms:modified>
</cp:coreProperties>
</file>